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rPr>
          <w:rFonts w:hint="eastAsia" w:ascii="黑体" w:hAnsi="黑体" w:eastAsia="黑体" w:cs="黑体"/>
          <w:b w:val="0"/>
          <w:bCs w:val="0"/>
          <w:spacing w:val="12"/>
          <w:sz w:val="28"/>
          <w:szCs w:val="28"/>
          <w:highlight w:val="none"/>
          <w:lang w:val="en-US" w:eastAsia="zh-CN"/>
        </w:rPr>
      </w:pPr>
      <w:r>
        <w:rPr>
          <w:rFonts w:hint="eastAsia" w:ascii="黑体" w:hAnsi="黑体" w:eastAsia="黑体" w:cs="黑体"/>
          <w:b w:val="0"/>
          <w:bCs w:val="0"/>
          <w:spacing w:val="12"/>
          <w:sz w:val="28"/>
          <w:szCs w:val="28"/>
          <w:highlight w:val="none"/>
          <w:lang w:eastAsia="zh-CN"/>
        </w:rPr>
        <w:t>附表</w:t>
      </w:r>
      <w:r>
        <w:rPr>
          <w:rFonts w:hint="eastAsia" w:ascii="黑体" w:hAnsi="黑体" w:eastAsia="黑体" w:cs="黑体"/>
          <w:b w:val="0"/>
          <w:bCs w:val="0"/>
          <w:spacing w:val="12"/>
          <w:sz w:val="28"/>
          <w:szCs w:val="28"/>
          <w:highlight w:val="none"/>
          <w:lang w:val="en-US" w:eastAsia="zh-CN"/>
        </w:rPr>
        <w:t>1</w:t>
      </w:r>
    </w:p>
    <w:tbl>
      <w:tblPr>
        <w:tblStyle w:val="4"/>
        <w:tblW w:w="49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4"/>
        <w:gridCol w:w="705"/>
        <w:gridCol w:w="836"/>
        <w:gridCol w:w="620"/>
        <w:gridCol w:w="955"/>
        <w:gridCol w:w="1026"/>
        <w:gridCol w:w="1395"/>
        <w:gridCol w:w="3905"/>
        <w:gridCol w:w="3062"/>
        <w:gridCol w:w="763"/>
        <w:gridCol w:w="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9" w:hRule="atLeast"/>
        </w:trPr>
        <w:tc>
          <w:tcPr>
            <w:tcW w:w="5000" w:type="pct"/>
            <w:gridSpan w:val="11"/>
            <w:tcBorders>
              <w:top w:val="nil"/>
              <w:left w:val="nil"/>
              <w:bottom w:val="nil"/>
              <w:right w:val="nil"/>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仿宋_GB2312" w:hAnsi="仿宋_GB2312" w:eastAsia="仿宋_GB2312" w:cs="仿宋_GB2312"/>
                <w:i w:val="0"/>
                <w:iCs w:val="0"/>
                <w:color w:val="000000"/>
                <w:sz w:val="15"/>
                <w:szCs w:val="15"/>
                <w:highlight w:val="none"/>
                <w:u w:val="none"/>
              </w:rPr>
            </w:pPr>
            <w:bookmarkStart w:id="0" w:name="_GoBack"/>
            <w:r>
              <w:rPr>
                <w:rFonts w:hint="eastAsia" w:ascii="方正小标宋简体" w:hAnsi="方正小标宋简体" w:eastAsia="方正小标宋简体" w:cs="方正小标宋简体"/>
                <w:b w:val="0"/>
                <w:bCs w:val="0"/>
                <w:sz w:val="36"/>
                <w:szCs w:val="36"/>
                <w:highlight w:val="none"/>
              </w:rPr>
              <w:t>石阡县</w:t>
            </w:r>
            <w:r>
              <w:rPr>
                <w:rFonts w:hint="eastAsia" w:ascii="方正小标宋简体" w:hAnsi="方正小标宋简体" w:eastAsia="方正小标宋简体" w:cs="方正小标宋简体"/>
                <w:b w:val="0"/>
                <w:bCs w:val="0"/>
                <w:sz w:val="36"/>
                <w:szCs w:val="36"/>
                <w:highlight w:val="none"/>
                <w:lang w:eastAsia="zh-CN"/>
              </w:rPr>
              <w:t>2024</w:t>
            </w:r>
            <w:r>
              <w:rPr>
                <w:rFonts w:hint="eastAsia" w:ascii="方正小标宋简体" w:hAnsi="方正小标宋简体" w:eastAsia="方正小标宋简体" w:cs="方正小标宋简体"/>
                <w:b w:val="0"/>
                <w:bCs w:val="0"/>
                <w:sz w:val="36"/>
                <w:szCs w:val="36"/>
                <w:highlight w:val="none"/>
              </w:rPr>
              <w:t>年“特岗计划”教师招聘</w:t>
            </w:r>
            <w:r>
              <w:rPr>
                <w:rFonts w:hint="eastAsia" w:ascii="方正小标宋简体" w:hAnsi="方正小标宋简体" w:eastAsia="方正小标宋简体" w:cs="方正小标宋简体"/>
                <w:b w:val="0"/>
                <w:bCs w:val="0"/>
                <w:sz w:val="36"/>
                <w:szCs w:val="36"/>
                <w:highlight w:val="none"/>
                <w:lang w:eastAsia="zh-CN"/>
              </w:rPr>
              <w:t>岗位需求表</w:t>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3" w:hRule="atLeast"/>
        </w:trPr>
        <w:tc>
          <w:tcPr>
            <w:tcW w:w="126"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5"/>
                <w:szCs w:val="15"/>
                <w:highlight w:val="none"/>
                <w:u w:val="none"/>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序号</w:t>
            </w:r>
          </w:p>
        </w:tc>
        <w:tc>
          <w:tcPr>
            <w:tcW w:w="2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0"/>
                <w:sz w:val="15"/>
                <w:szCs w:val="15"/>
                <w:highlight w:val="none"/>
                <w:u w:val="none"/>
                <w:lang w:val="en-US" w:eastAsia="zh-CN" w:bidi="ar"/>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学段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5"/>
                <w:szCs w:val="15"/>
                <w:highlight w:val="none"/>
                <w:u w:val="none"/>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学段</w:t>
            </w:r>
          </w:p>
        </w:tc>
        <w:tc>
          <w:tcPr>
            <w:tcW w:w="297"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5"/>
                <w:szCs w:val="15"/>
                <w:highlight w:val="none"/>
                <w:u w:val="none"/>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学科岗位</w:t>
            </w:r>
          </w:p>
        </w:tc>
        <w:tc>
          <w:tcPr>
            <w:tcW w:w="22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5"/>
                <w:szCs w:val="15"/>
                <w:highlight w:val="none"/>
                <w:u w:val="none"/>
              </w:rPr>
            </w:pPr>
            <w:r>
              <w:rPr>
                <w:rFonts w:hint="eastAsia" w:ascii="仿宋_GB2312" w:hAnsi="仿宋_GB2312" w:eastAsia="仿宋_GB2312" w:cs="仿宋_GB2312"/>
                <w:b/>
                <w:bCs/>
                <w:i w:val="0"/>
                <w:iCs w:val="0"/>
                <w:color w:val="000000"/>
                <w:kern w:val="0"/>
                <w:sz w:val="15"/>
                <w:szCs w:val="15"/>
                <w:highlight w:val="none"/>
                <w:u w:val="none"/>
                <w:lang w:val="en-US" w:eastAsia="zh-CN" w:bidi="ar"/>
              </w:rPr>
              <w:t>招聘职数</w:t>
            </w:r>
          </w:p>
        </w:tc>
        <w:tc>
          <w:tcPr>
            <w:tcW w:w="339"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5"/>
                <w:szCs w:val="15"/>
                <w:highlight w:val="none"/>
                <w:u w:val="none"/>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学历</w:t>
            </w:r>
          </w:p>
        </w:tc>
        <w:tc>
          <w:tcPr>
            <w:tcW w:w="364"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5"/>
                <w:szCs w:val="15"/>
                <w:highlight w:val="none"/>
                <w:u w:val="none"/>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学位</w:t>
            </w:r>
          </w:p>
        </w:tc>
        <w:tc>
          <w:tcPr>
            <w:tcW w:w="2971" w:type="pct"/>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5"/>
                <w:szCs w:val="15"/>
                <w:highlight w:val="none"/>
                <w:u w:val="none"/>
              </w:rPr>
            </w:pPr>
            <w:r>
              <w:rPr>
                <w:rFonts w:hint="eastAsia" w:ascii="仿宋_GB2312" w:hAnsi="仿宋_GB2312" w:eastAsia="仿宋_GB2312" w:cs="仿宋_GB2312"/>
                <w:b/>
                <w:bCs/>
                <w:i w:val="0"/>
                <w:iCs w:val="0"/>
                <w:color w:val="000000"/>
                <w:kern w:val="0"/>
                <w:sz w:val="15"/>
                <w:szCs w:val="15"/>
                <w:highlight w:val="none"/>
                <w:u w:val="none"/>
                <w:lang w:val="en-US" w:eastAsia="zh-CN" w:bidi="ar"/>
              </w:rPr>
              <w:t>专业要求</w:t>
            </w:r>
          </w:p>
        </w:tc>
        <w:tc>
          <w:tcPr>
            <w:tcW w:w="27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5"/>
                <w:szCs w:val="15"/>
                <w:highlight w:val="none"/>
                <w:u w:val="none"/>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其他资格条件</w:t>
            </w:r>
          </w:p>
        </w:tc>
        <w:tc>
          <w:tcPr>
            <w:tcW w:w="16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5"/>
                <w:szCs w:val="15"/>
                <w:highlight w:val="none"/>
                <w:u w:val="none"/>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7" w:hRule="atLeast"/>
        </w:trPr>
        <w:tc>
          <w:tcPr>
            <w:tcW w:w="126"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5"/>
                <w:szCs w:val="15"/>
                <w:highlight w:val="none"/>
                <w:u w:val="none"/>
              </w:rPr>
            </w:pPr>
          </w:p>
        </w:tc>
        <w:tc>
          <w:tcPr>
            <w:tcW w:w="2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5"/>
                <w:szCs w:val="15"/>
                <w:highlight w:val="none"/>
                <w:u w:val="none"/>
              </w:rPr>
            </w:pPr>
          </w:p>
        </w:tc>
        <w:tc>
          <w:tcPr>
            <w:tcW w:w="297"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5"/>
                <w:szCs w:val="15"/>
                <w:highlight w:val="none"/>
                <w:u w:val="none"/>
              </w:rPr>
            </w:pPr>
          </w:p>
        </w:tc>
        <w:tc>
          <w:tcPr>
            <w:tcW w:w="22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5"/>
                <w:szCs w:val="15"/>
                <w:highlight w:val="none"/>
                <w:u w:val="none"/>
              </w:rPr>
            </w:pPr>
          </w:p>
        </w:tc>
        <w:tc>
          <w:tcPr>
            <w:tcW w:w="339"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5"/>
                <w:szCs w:val="15"/>
                <w:highlight w:val="none"/>
                <w:u w:val="none"/>
              </w:rPr>
            </w:pPr>
          </w:p>
        </w:tc>
        <w:tc>
          <w:tcPr>
            <w:tcW w:w="364"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5"/>
                <w:szCs w:val="15"/>
                <w:highlight w:val="none"/>
                <w:u w:val="none"/>
              </w:rPr>
            </w:pP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5"/>
                <w:szCs w:val="15"/>
                <w:highlight w:val="none"/>
                <w:u w:val="none"/>
              </w:rPr>
            </w:pPr>
            <w:r>
              <w:rPr>
                <w:rFonts w:hint="eastAsia" w:ascii="仿宋_GB2312" w:hAnsi="仿宋_GB2312" w:eastAsia="仿宋_GB2312" w:cs="仿宋_GB2312"/>
                <w:b/>
                <w:bCs/>
                <w:i w:val="0"/>
                <w:iCs w:val="0"/>
                <w:color w:val="000000"/>
                <w:kern w:val="0"/>
                <w:sz w:val="15"/>
                <w:szCs w:val="15"/>
                <w:highlight w:val="none"/>
                <w:u w:val="none"/>
                <w:lang w:val="en-US" w:eastAsia="zh-CN" w:bidi="ar"/>
              </w:rPr>
              <w:t>专科</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5"/>
                <w:szCs w:val="15"/>
                <w:highlight w:val="none"/>
                <w:u w:val="none"/>
              </w:rPr>
            </w:pPr>
            <w:r>
              <w:rPr>
                <w:rFonts w:hint="eastAsia" w:ascii="仿宋_GB2312" w:hAnsi="仿宋_GB2312" w:eastAsia="仿宋_GB2312" w:cs="仿宋_GB2312"/>
                <w:b/>
                <w:bCs/>
                <w:i w:val="0"/>
                <w:iCs w:val="0"/>
                <w:color w:val="000000"/>
                <w:kern w:val="0"/>
                <w:sz w:val="15"/>
                <w:szCs w:val="15"/>
                <w:highlight w:val="none"/>
                <w:u w:val="none"/>
                <w:lang w:val="en-US" w:eastAsia="zh-CN" w:bidi="ar"/>
              </w:rPr>
              <w:t>本科</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sz w:val="15"/>
                <w:szCs w:val="15"/>
                <w:highlight w:val="none"/>
                <w:u w:val="none"/>
              </w:rPr>
            </w:pPr>
            <w:r>
              <w:rPr>
                <w:rFonts w:hint="eastAsia" w:ascii="仿宋_GB2312" w:hAnsi="仿宋_GB2312" w:eastAsia="仿宋_GB2312" w:cs="仿宋_GB2312"/>
                <w:b/>
                <w:bCs/>
                <w:i w:val="0"/>
                <w:iCs w:val="0"/>
                <w:color w:val="000000"/>
                <w:kern w:val="0"/>
                <w:sz w:val="15"/>
                <w:szCs w:val="15"/>
                <w:highlight w:val="none"/>
                <w:u w:val="none"/>
                <w:lang w:val="en-US" w:eastAsia="zh-CN" w:bidi="ar"/>
              </w:rPr>
              <w:t>研究生</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5"/>
                <w:szCs w:val="15"/>
                <w:highlight w:val="none"/>
                <w:u w:val="none"/>
              </w:rPr>
            </w:pPr>
          </w:p>
        </w:tc>
        <w:tc>
          <w:tcPr>
            <w:tcW w:w="16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b/>
                <w:bCs/>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7"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1</w:t>
            </w:r>
          </w:p>
        </w:tc>
        <w:tc>
          <w:tcPr>
            <w:tcW w:w="250" w:type="pct"/>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初中</w:t>
            </w: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语文</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本科及以上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sz w:val="15"/>
                <w:szCs w:val="15"/>
                <w:highlight w:val="none"/>
                <w:u w:val="none"/>
              </w:rPr>
            </w:pPr>
            <w:r>
              <w:rPr>
                <w:rFonts w:hint="eastAsia" w:ascii="仿宋_GB2312" w:hAnsi="仿宋_GB2312" w:eastAsia="仿宋_GB2312" w:cs="仿宋_GB2312"/>
                <w:i w:val="0"/>
                <w:iCs w:val="0"/>
                <w:color w:val="333333"/>
                <w:kern w:val="0"/>
                <w:sz w:val="15"/>
                <w:szCs w:val="15"/>
                <w:highlight w:val="none"/>
                <w:u w:val="none"/>
                <w:lang w:val="en-US" w:eastAsia="zh-CN" w:bidi="ar"/>
              </w:rPr>
              <w:t>学士及以上</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333333"/>
                <w:sz w:val="15"/>
                <w:szCs w:val="15"/>
                <w:highlight w:val="none"/>
                <w:u w:val="no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汉语言文学，汉语言，汉语国际教育，古典文献学，应用</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语言学，秘书学，中国语言与文化</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中国语言文学（一级学科），汉语国际教育，学科教学（语文）</w:t>
            </w:r>
          </w:p>
        </w:tc>
        <w:tc>
          <w:tcPr>
            <w:tcW w:w="271"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持与报考学科一致的教师资格证书，其中，小学全科教师资格证的可报考小学全部岗位，舞蹈教师资格证的可报考音乐岗位。</w:t>
            </w: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8"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2</w:t>
            </w:r>
          </w:p>
        </w:tc>
        <w:tc>
          <w:tcPr>
            <w:tcW w:w="25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数学</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2</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本科及以上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sz w:val="15"/>
                <w:szCs w:val="15"/>
                <w:highlight w:val="none"/>
                <w:u w:val="none"/>
              </w:rPr>
            </w:pPr>
            <w:r>
              <w:rPr>
                <w:rFonts w:hint="eastAsia" w:ascii="仿宋_GB2312" w:hAnsi="仿宋_GB2312" w:eastAsia="仿宋_GB2312" w:cs="仿宋_GB2312"/>
                <w:i w:val="0"/>
                <w:iCs w:val="0"/>
                <w:color w:val="333333"/>
                <w:kern w:val="0"/>
                <w:sz w:val="15"/>
                <w:szCs w:val="15"/>
                <w:highlight w:val="none"/>
                <w:u w:val="none"/>
                <w:lang w:val="en-US" w:eastAsia="zh-CN" w:bidi="ar"/>
              </w:rPr>
              <w:t>学士及以上</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333333"/>
                <w:sz w:val="15"/>
                <w:szCs w:val="15"/>
                <w:highlight w:val="none"/>
                <w:u w:val="no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数学与应用数学，信息与计算科学，数理基础科学，数据</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计算及应用</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数学（一级学科），学科教学（数学）</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5"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3</w:t>
            </w:r>
          </w:p>
        </w:tc>
        <w:tc>
          <w:tcPr>
            <w:tcW w:w="25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英语</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1</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15"/>
                <w:szCs w:val="15"/>
                <w:highlight w:val="none"/>
                <w:u w:val="none"/>
                <w:lang w:val="en-US" w:eastAsia="zh-CN" w:bidi="ar-SA"/>
              </w:rPr>
            </w:pPr>
            <w:r>
              <w:rPr>
                <w:rFonts w:hint="eastAsia" w:ascii="仿宋_GB2312" w:hAnsi="仿宋_GB2312" w:eastAsia="仿宋_GB2312" w:cs="仿宋_GB2312"/>
                <w:i w:val="0"/>
                <w:iCs w:val="0"/>
                <w:color w:val="000000"/>
                <w:kern w:val="0"/>
                <w:sz w:val="15"/>
                <w:szCs w:val="15"/>
                <w:highlight w:val="none"/>
                <w:u w:val="none"/>
                <w:lang w:val="en-US" w:eastAsia="zh-CN" w:bidi="ar"/>
              </w:rPr>
              <w:t>本科及以上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kern w:val="2"/>
                <w:sz w:val="15"/>
                <w:szCs w:val="15"/>
                <w:highlight w:val="none"/>
                <w:u w:val="none"/>
                <w:lang w:val="en-US" w:eastAsia="zh-CN" w:bidi="ar-SA"/>
              </w:rPr>
            </w:pPr>
            <w:r>
              <w:rPr>
                <w:rFonts w:hint="eastAsia" w:ascii="仿宋_GB2312" w:hAnsi="仿宋_GB2312" w:eastAsia="仿宋_GB2312" w:cs="仿宋_GB2312"/>
                <w:i w:val="0"/>
                <w:iCs w:val="0"/>
                <w:color w:val="333333"/>
                <w:kern w:val="0"/>
                <w:sz w:val="15"/>
                <w:szCs w:val="15"/>
                <w:highlight w:val="none"/>
                <w:u w:val="none"/>
                <w:lang w:val="en-US" w:eastAsia="zh-CN" w:bidi="ar"/>
              </w:rPr>
              <w:t>学士及以上</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333333"/>
                <w:sz w:val="15"/>
                <w:szCs w:val="15"/>
                <w:highlight w:val="none"/>
                <w:u w:val="no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英语，商务英语</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英语，英语语言文学，学科教学（英语）</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92D05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9"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4</w:t>
            </w:r>
          </w:p>
        </w:tc>
        <w:tc>
          <w:tcPr>
            <w:tcW w:w="25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29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物理</w:t>
            </w:r>
          </w:p>
        </w:tc>
        <w:tc>
          <w:tcPr>
            <w:tcW w:w="22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2</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本科及以上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sz w:val="15"/>
                <w:szCs w:val="15"/>
                <w:highlight w:val="none"/>
                <w:u w:val="none"/>
              </w:rPr>
            </w:pPr>
            <w:r>
              <w:rPr>
                <w:rFonts w:hint="eastAsia" w:ascii="仿宋_GB2312" w:hAnsi="仿宋_GB2312" w:eastAsia="仿宋_GB2312" w:cs="仿宋_GB2312"/>
                <w:i w:val="0"/>
                <w:iCs w:val="0"/>
                <w:color w:val="333333"/>
                <w:kern w:val="0"/>
                <w:sz w:val="15"/>
                <w:szCs w:val="15"/>
                <w:highlight w:val="none"/>
                <w:u w:val="none"/>
                <w:lang w:val="en-US" w:eastAsia="zh-CN" w:bidi="ar"/>
              </w:rPr>
              <w:t>学士及以上</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333333"/>
                <w:sz w:val="15"/>
                <w:szCs w:val="15"/>
                <w:highlight w:val="none"/>
                <w:u w:val="no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物理学，应用物理学，核物理，声学，系统科学与工程</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物理学（一级学科），学科教学（物理）</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92D05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4"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5</w:t>
            </w:r>
          </w:p>
        </w:tc>
        <w:tc>
          <w:tcPr>
            <w:tcW w:w="25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化学</w:t>
            </w:r>
          </w:p>
        </w:tc>
        <w:tc>
          <w:tcPr>
            <w:tcW w:w="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1</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15"/>
                <w:szCs w:val="15"/>
                <w:highlight w:val="none"/>
                <w:u w:val="none"/>
                <w:lang w:val="en-US" w:eastAsia="zh-CN" w:bidi="ar-SA"/>
              </w:rPr>
            </w:pPr>
            <w:r>
              <w:rPr>
                <w:rFonts w:hint="eastAsia" w:ascii="仿宋_GB2312" w:hAnsi="仿宋_GB2312" w:eastAsia="仿宋_GB2312" w:cs="仿宋_GB2312"/>
                <w:i w:val="0"/>
                <w:iCs w:val="0"/>
                <w:color w:val="000000"/>
                <w:kern w:val="0"/>
                <w:sz w:val="15"/>
                <w:szCs w:val="15"/>
                <w:highlight w:val="none"/>
                <w:u w:val="none"/>
                <w:lang w:val="en-US" w:eastAsia="zh-CN" w:bidi="ar"/>
              </w:rPr>
              <w:t>本科及以上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kern w:val="2"/>
                <w:sz w:val="15"/>
                <w:szCs w:val="15"/>
                <w:highlight w:val="none"/>
                <w:u w:val="none"/>
                <w:lang w:val="en-US" w:eastAsia="zh-CN" w:bidi="ar-SA"/>
              </w:rPr>
            </w:pPr>
            <w:r>
              <w:rPr>
                <w:rFonts w:hint="eastAsia" w:ascii="仿宋_GB2312" w:hAnsi="仿宋_GB2312" w:eastAsia="仿宋_GB2312" w:cs="仿宋_GB2312"/>
                <w:i w:val="0"/>
                <w:iCs w:val="0"/>
                <w:color w:val="333333"/>
                <w:kern w:val="0"/>
                <w:sz w:val="15"/>
                <w:szCs w:val="15"/>
                <w:highlight w:val="none"/>
                <w:u w:val="none"/>
                <w:lang w:val="en-US" w:eastAsia="zh-CN" w:bidi="ar"/>
              </w:rPr>
              <w:t>学士及以上</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化学，应用化学，化学生物学，分子科学与工程，能源化学</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化学（一级学科），学科教学（化学）</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3"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6</w:t>
            </w:r>
          </w:p>
        </w:tc>
        <w:tc>
          <w:tcPr>
            <w:tcW w:w="25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生物</w:t>
            </w:r>
          </w:p>
        </w:tc>
        <w:tc>
          <w:tcPr>
            <w:tcW w:w="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1</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本科及以上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sz w:val="15"/>
                <w:szCs w:val="15"/>
                <w:highlight w:val="none"/>
                <w:u w:val="none"/>
              </w:rPr>
            </w:pPr>
            <w:r>
              <w:rPr>
                <w:rFonts w:hint="eastAsia" w:ascii="仿宋_GB2312" w:hAnsi="仿宋_GB2312" w:eastAsia="仿宋_GB2312" w:cs="仿宋_GB2312"/>
                <w:i w:val="0"/>
                <w:iCs w:val="0"/>
                <w:color w:val="333333"/>
                <w:kern w:val="0"/>
                <w:sz w:val="15"/>
                <w:szCs w:val="15"/>
                <w:highlight w:val="none"/>
                <w:u w:val="none"/>
                <w:lang w:val="en-US" w:eastAsia="zh-CN" w:bidi="ar"/>
              </w:rPr>
              <w:t>学士及以上</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生物科学，生物技术，生物信息学，生态学，整合科学</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生物学（一级学科），学科教学（生物）</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0"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7</w:t>
            </w:r>
          </w:p>
        </w:tc>
        <w:tc>
          <w:tcPr>
            <w:tcW w:w="25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历史</w:t>
            </w:r>
          </w:p>
        </w:tc>
        <w:tc>
          <w:tcPr>
            <w:tcW w:w="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1</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15"/>
                <w:szCs w:val="15"/>
                <w:highlight w:val="none"/>
                <w:u w:val="none"/>
                <w:lang w:val="en-US" w:eastAsia="zh-CN" w:bidi="ar-SA"/>
              </w:rPr>
            </w:pPr>
            <w:r>
              <w:rPr>
                <w:rFonts w:hint="eastAsia" w:ascii="仿宋_GB2312" w:hAnsi="仿宋_GB2312" w:eastAsia="仿宋_GB2312" w:cs="仿宋_GB2312"/>
                <w:i w:val="0"/>
                <w:iCs w:val="0"/>
                <w:color w:val="000000"/>
                <w:kern w:val="0"/>
                <w:sz w:val="15"/>
                <w:szCs w:val="15"/>
                <w:highlight w:val="none"/>
                <w:u w:val="none"/>
                <w:lang w:val="en-US" w:eastAsia="zh-CN" w:bidi="ar"/>
              </w:rPr>
              <w:t>本科及以上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kern w:val="2"/>
                <w:sz w:val="15"/>
                <w:szCs w:val="15"/>
                <w:highlight w:val="none"/>
                <w:u w:val="none"/>
                <w:lang w:val="en-US" w:eastAsia="zh-CN" w:bidi="ar-SA"/>
              </w:rPr>
            </w:pPr>
            <w:r>
              <w:rPr>
                <w:rFonts w:hint="eastAsia" w:ascii="仿宋_GB2312" w:hAnsi="仿宋_GB2312" w:eastAsia="仿宋_GB2312" w:cs="仿宋_GB2312"/>
                <w:i w:val="0"/>
                <w:iCs w:val="0"/>
                <w:color w:val="333333"/>
                <w:kern w:val="0"/>
                <w:sz w:val="15"/>
                <w:szCs w:val="15"/>
                <w:highlight w:val="none"/>
                <w:u w:val="none"/>
                <w:lang w:val="en-US" w:eastAsia="zh-CN" w:bidi="ar"/>
              </w:rPr>
              <w:t>学士及以上</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历史学，世界史，考古学，文物与博物馆学，文物保护技术</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历史学（一级学科），学科教学（历史）</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8</w:t>
            </w:r>
          </w:p>
        </w:tc>
        <w:tc>
          <w:tcPr>
            <w:tcW w:w="25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地理</w:t>
            </w:r>
          </w:p>
        </w:tc>
        <w:tc>
          <w:tcPr>
            <w:tcW w:w="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1</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本科及以上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sz w:val="15"/>
                <w:szCs w:val="15"/>
                <w:highlight w:val="none"/>
                <w:u w:val="none"/>
              </w:rPr>
            </w:pPr>
            <w:r>
              <w:rPr>
                <w:rFonts w:hint="eastAsia" w:ascii="仿宋_GB2312" w:hAnsi="仿宋_GB2312" w:eastAsia="仿宋_GB2312" w:cs="仿宋_GB2312"/>
                <w:i w:val="0"/>
                <w:iCs w:val="0"/>
                <w:color w:val="333333"/>
                <w:kern w:val="0"/>
                <w:sz w:val="15"/>
                <w:szCs w:val="15"/>
                <w:highlight w:val="none"/>
                <w:u w:val="none"/>
                <w:lang w:val="en-US" w:eastAsia="zh-CN" w:bidi="ar"/>
              </w:rPr>
              <w:t>学士及以上</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地理科学，自然地理与资源环境，人文地理与城乡规划，</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地理信息科学</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地理学（一级学科），学科教学（地理）</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6"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9</w:t>
            </w:r>
          </w:p>
        </w:tc>
        <w:tc>
          <w:tcPr>
            <w:tcW w:w="25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道德与</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法治</w:t>
            </w:r>
          </w:p>
        </w:tc>
        <w:tc>
          <w:tcPr>
            <w:tcW w:w="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2</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本科及以上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sz w:val="15"/>
                <w:szCs w:val="15"/>
                <w:highlight w:val="none"/>
                <w:u w:val="none"/>
              </w:rPr>
            </w:pPr>
            <w:r>
              <w:rPr>
                <w:rFonts w:hint="eastAsia" w:ascii="仿宋_GB2312" w:hAnsi="仿宋_GB2312" w:eastAsia="仿宋_GB2312" w:cs="仿宋_GB2312"/>
                <w:i w:val="0"/>
                <w:iCs w:val="0"/>
                <w:color w:val="333333"/>
                <w:kern w:val="0"/>
                <w:sz w:val="15"/>
                <w:szCs w:val="15"/>
                <w:highlight w:val="none"/>
                <w:u w:val="none"/>
                <w:lang w:val="en-US" w:eastAsia="zh-CN" w:bidi="ar"/>
              </w:rPr>
              <w:t>学士及以上</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政治学与行政学，国际政治，政治学、经济学与哲学，科学社会主义，中国共产党历史，思想政治教育，马克思主义</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理论</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政治学（一级学科），马克思主义理论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（一级学科），学科教学（思政）</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92D05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9"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rPr>
            </w:pPr>
            <w:r>
              <w:rPr>
                <w:rFonts w:hint="eastAsia" w:ascii="仿宋_GB2312" w:hAnsi="仿宋_GB2312" w:eastAsia="仿宋_GB2312" w:cs="仿宋_GB2312"/>
                <w:i w:val="0"/>
                <w:iCs w:val="0"/>
                <w:color w:val="000000"/>
                <w:kern w:val="0"/>
                <w:sz w:val="15"/>
                <w:szCs w:val="15"/>
                <w:highlight w:val="none"/>
                <w:u w:val="none"/>
                <w:lang w:val="en-US" w:eastAsia="zh-CN" w:bidi="ar"/>
              </w:rPr>
              <w:t>10</w:t>
            </w:r>
          </w:p>
        </w:tc>
        <w:tc>
          <w:tcPr>
            <w:tcW w:w="250" w:type="pct"/>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体育与</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健康</w:t>
            </w:r>
          </w:p>
        </w:tc>
        <w:tc>
          <w:tcPr>
            <w:tcW w:w="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2</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本科及以上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sz w:val="15"/>
                <w:szCs w:val="15"/>
                <w:highlight w:val="none"/>
                <w:u w:val="none"/>
              </w:rPr>
            </w:pPr>
            <w:r>
              <w:rPr>
                <w:rFonts w:hint="eastAsia" w:ascii="仿宋_GB2312" w:hAnsi="仿宋_GB2312" w:eastAsia="仿宋_GB2312" w:cs="仿宋_GB2312"/>
                <w:i w:val="0"/>
                <w:iCs w:val="0"/>
                <w:color w:val="333333"/>
                <w:kern w:val="0"/>
                <w:sz w:val="15"/>
                <w:szCs w:val="15"/>
                <w:highlight w:val="none"/>
                <w:u w:val="none"/>
                <w:lang w:val="en-US" w:eastAsia="zh-CN" w:bidi="ar"/>
              </w:rPr>
              <w:t>学士及以上</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体育教育，运动训练，社会体育指导与管理，武术与民族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传统体育，休闲体育，体能训练</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体育学（一级学科），体育教学，运动训练，竞赛组织，社会体育指导，学科教学（体育）</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FF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1"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11</w:t>
            </w:r>
          </w:p>
        </w:tc>
        <w:tc>
          <w:tcPr>
            <w:tcW w:w="250" w:type="pct"/>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心理健康</w:t>
            </w:r>
          </w:p>
        </w:tc>
        <w:tc>
          <w:tcPr>
            <w:tcW w:w="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1</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15"/>
                <w:szCs w:val="15"/>
                <w:highlight w:val="none"/>
                <w:u w:val="none"/>
                <w:lang w:val="en-US" w:eastAsia="zh-CN" w:bidi="ar-SA"/>
              </w:rPr>
            </w:pPr>
            <w:r>
              <w:rPr>
                <w:rFonts w:hint="eastAsia" w:ascii="仿宋_GB2312" w:hAnsi="仿宋_GB2312" w:eastAsia="仿宋_GB2312" w:cs="仿宋_GB2312"/>
                <w:i w:val="0"/>
                <w:iCs w:val="0"/>
                <w:color w:val="000000"/>
                <w:kern w:val="0"/>
                <w:sz w:val="15"/>
                <w:szCs w:val="15"/>
                <w:highlight w:val="none"/>
                <w:u w:val="none"/>
                <w:lang w:val="en-US" w:eastAsia="zh-CN" w:bidi="ar"/>
              </w:rPr>
              <w:t>本科及以上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kern w:val="2"/>
                <w:sz w:val="15"/>
                <w:szCs w:val="15"/>
                <w:highlight w:val="none"/>
                <w:u w:val="none"/>
                <w:lang w:val="en-US" w:eastAsia="zh-CN" w:bidi="ar-SA"/>
              </w:rPr>
            </w:pPr>
            <w:r>
              <w:rPr>
                <w:rFonts w:hint="eastAsia" w:ascii="仿宋_GB2312" w:hAnsi="仿宋_GB2312" w:eastAsia="仿宋_GB2312" w:cs="仿宋_GB2312"/>
                <w:i w:val="0"/>
                <w:iCs w:val="0"/>
                <w:color w:val="333333"/>
                <w:kern w:val="0"/>
                <w:sz w:val="15"/>
                <w:szCs w:val="15"/>
                <w:highlight w:val="none"/>
                <w:u w:val="none"/>
                <w:lang w:val="en-US" w:eastAsia="zh-CN" w:bidi="ar"/>
              </w:rPr>
              <w:t>学士及以上</w:t>
            </w: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心理学，应用心理学</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心理学（一级学科），心理健康教育</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FF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50"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rPr>
            </w:pPr>
            <w:r>
              <w:rPr>
                <w:rFonts w:hint="eastAsia" w:ascii="仿宋_GB2312" w:hAnsi="仿宋_GB2312" w:eastAsia="仿宋_GB2312" w:cs="仿宋_GB2312"/>
                <w:i w:val="0"/>
                <w:iCs w:val="0"/>
                <w:color w:val="000000"/>
                <w:kern w:val="0"/>
                <w:sz w:val="15"/>
                <w:szCs w:val="15"/>
                <w:highlight w:val="none"/>
                <w:u w:val="none"/>
                <w:lang w:val="en-US" w:eastAsia="zh-CN" w:bidi="ar"/>
              </w:rPr>
              <w:t>12</w:t>
            </w:r>
          </w:p>
        </w:tc>
        <w:tc>
          <w:tcPr>
            <w:tcW w:w="250" w:type="pct"/>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小学</w:t>
            </w: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语文</w:t>
            </w:r>
          </w:p>
        </w:tc>
        <w:tc>
          <w:tcPr>
            <w:tcW w:w="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9</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大专及以上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sz w:val="15"/>
                <w:szCs w:val="15"/>
                <w:highlight w:val="none"/>
                <w:u w:val="none"/>
              </w:rPr>
            </w:pPr>
            <w:r>
              <w:rPr>
                <w:rFonts w:hint="eastAsia" w:ascii="仿宋_GB2312" w:hAnsi="仿宋_GB2312" w:eastAsia="仿宋_GB2312" w:cs="仿宋_GB2312"/>
                <w:i w:val="0"/>
                <w:iCs w:val="0"/>
                <w:color w:val="333333"/>
                <w:kern w:val="0"/>
                <w:sz w:val="15"/>
                <w:szCs w:val="15"/>
                <w:highlight w:val="none"/>
                <w:u w:val="none"/>
                <w:lang w:val="en-US" w:eastAsia="zh-CN" w:bidi="ar"/>
              </w:rPr>
              <w:t>小学教育，小学语文教育，特殊教育</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汉语言文学，汉语言，汉语国际教育，古典文献学，应用语言学，秘书学，中国语言与文化，教育学，小学教育，特殊教育</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中国语言文学（一级学科），汉语国际教育，学科教学（语文），小学教育，特殊教育</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92D05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8"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rPr>
            </w:pPr>
            <w:r>
              <w:rPr>
                <w:rFonts w:hint="eastAsia" w:ascii="仿宋_GB2312" w:hAnsi="仿宋_GB2312" w:eastAsia="仿宋_GB2312" w:cs="仿宋_GB2312"/>
                <w:i w:val="0"/>
                <w:iCs w:val="0"/>
                <w:color w:val="000000"/>
                <w:kern w:val="0"/>
                <w:sz w:val="15"/>
                <w:szCs w:val="15"/>
                <w:highlight w:val="none"/>
                <w:u w:val="none"/>
                <w:lang w:val="en-US" w:eastAsia="zh-CN" w:bidi="ar"/>
              </w:rPr>
              <w:t>13</w:t>
            </w:r>
          </w:p>
        </w:tc>
        <w:tc>
          <w:tcPr>
            <w:tcW w:w="2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数学</w:t>
            </w:r>
          </w:p>
        </w:tc>
        <w:tc>
          <w:tcPr>
            <w:tcW w:w="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9</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大专及以上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333333"/>
                <w:sz w:val="15"/>
                <w:szCs w:val="15"/>
                <w:highlight w:val="none"/>
                <w:u w:val="none"/>
              </w:rPr>
            </w:pPr>
            <w:r>
              <w:rPr>
                <w:rFonts w:hint="eastAsia" w:ascii="仿宋_GB2312" w:hAnsi="仿宋_GB2312" w:eastAsia="仿宋_GB2312" w:cs="仿宋_GB2312"/>
                <w:i w:val="0"/>
                <w:iCs w:val="0"/>
                <w:color w:val="333333"/>
                <w:kern w:val="0"/>
                <w:sz w:val="15"/>
                <w:szCs w:val="15"/>
                <w:highlight w:val="none"/>
                <w:u w:val="none"/>
                <w:lang w:val="en-US" w:eastAsia="zh-CN" w:bidi="ar"/>
              </w:rPr>
              <w:t>小学教育，小学数学教育，特殊教育</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数学与应用数学，信息与计算科学，数理基础科学，数据</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计算及应用，教育学，小学教育，特殊教育</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数学（一级学科），学科教学（数学），小学教育，特殊教育</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92D05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trPr>
        <w:tc>
          <w:tcPr>
            <w:tcW w:w="126"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rPr>
            </w:pPr>
            <w:r>
              <w:rPr>
                <w:rFonts w:hint="eastAsia" w:ascii="仿宋_GB2312" w:hAnsi="仿宋_GB2312" w:eastAsia="仿宋_GB2312" w:cs="仿宋_GB2312"/>
                <w:i w:val="0"/>
                <w:iCs w:val="0"/>
                <w:color w:val="000000"/>
                <w:kern w:val="0"/>
                <w:sz w:val="15"/>
                <w:szCs w:val="15"/>
                <w:highlight w:val="none"/>
                <w:u w:val="none"/>
                <w:lang w:val="en-US" w:eastAsia="zh-CN" w:bidi="ar"/>
              </w:rPr>
              <w:t>14</w:t>
            </w:r>
          </w:p>
        </w:tc>
        <w:tc>
          <w:tcPr>
            <w:tcW w:w="250"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297"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英语</w:t>
            </w:r>
          </w:p>
        </w:tc>
        <w:tc>
          <w:tcPr>
            <w:tcW w:w="220" w:type="pct"/>
            <w:tcBorders>
              <w:top w:val="single" w:color="000000" w:sz="4" w:space="0"/>
              <w:left w:val="single" w:color="000000" w:sz="4" w:space="0"/>
              <w:bottom w:val="single" w:color="000000" w:sz="4" w:space="0"/>
              <w:right w:val="single" w:color="000000" w:sz="4" w:space="0"/>
            </w:tcBorders>
            <w:noWrap/>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4</w:t>
            </w:r>
          </w:p>
        </w:tc>
        <w:tc>
          <w:tcPr>
            <w:tcW w:w="339"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大专及以上</w:t>
            </w:r>
          </w:p>
        </w:tc>
        <w:tc>
          <w:tcPr>
            <w:tcW w:w="364"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p>
        </w:tc>
        <w:tc>
          <w:tcPr>
            <w:tcW w:w="495"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小学教育，小学英语教育</w:t>
            </w:r>
          </w:p>
        </w:tc>
        <w:tc>
          <w:tcPr>
            <w:tcW w:w="1387"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英语，商务英语，小学教育</w:t>
            </w:r>
          </w:p>
        </w:tc>
        <w:tc>
          <w:tcPr>
            <w:tcW w:w="1088"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英语，英语语言文学，学科教学（英语）</w:t>
            </w:r>
          </w:p>
        </w:tc>
        <w:tc>
          <w:tcPr>
            <w:tcW w:w="271" w:type="pct"/>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60" w:type="pc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92D050"/>
                <w:sz w:val="15"/>
                <w:szCs w:val="15"/>
                <w:highlight w:val="none"/>
                <w:u w:val="none"/>
              </w:rPr>
            </w:pPr>
          </w:p>
        </w:tc>
      </w:tr>
    </w:tbl>
    <w:p/>
    <w:tbl>
      <w:tblPr>
        <w:tblStyle w:val="4"/>
        <w:tblW w:w="497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56"/>
        <w:gridCol w:w="775"/>
        <w:gridCol w:w="769"/>
        <w:gridCol w:w="621"/>
        <w:gridCol w:w="957"/>
        <w:gridCol w:w="1028"/>
        <w:gridCol w:w="1397"/>
        <w:gridCol w:w="3914"/>
        <w:gridCol w:w="2"/>
        <w:gridCol w:w="3074"/>
        <w:gridCol w:w="765"/>
        <w:gridCol w:w="4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37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2"/>
                <w:sz w:val="15"/>
                <w:szCs w:val="15"/>
                <w:highlight w:val="none"/>
                <w:u w:val="none"/>
                <w:lang w:val="en-US" w:eastAsia="zh-CN" w:bidi="ar-SA"/>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序号</w:t>
            </w:r>
          </w:p>
        </w:tc>
        <w:tc>
          <w:tcPr>
            <w:tcW w:w="809"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0"/>
                <w:sz w:val="15"/>
                <w:szCs w:val="15"/>
                <w:highlight w:val="none"/>
                <w:u w:val="none"/>
                <w:lang w:val="en-US" w:eastAsia="zh-CN" w:bidi="ar"/>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学段</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2"/>
                <w:sz w:val="15"/>
                <w:szCs w:val="15"/>
                <w:highlight w:val="none"/>
                <w:u w:val="none"/>
                <w:lang w:val="en-US" w:eastAsia="zh-CN" w:bidi="ar-SA"/>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学段</w:t>
            </w:r>
          </w:p>
        </w:tc>
        <w:tc>
          <w:tcPr>
            <w:tcW w:w="80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2"/>
                <w:sz w:val="15"/>
                <w:szCs w:val="15"/>
                <w:highlight w:val="none"/>
                <w:u w:val="none"/>
                <w:lang w:val="en-US" w:eastAsia="zh-CN" w:bidi="ar-SA"/>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学科岗位</w:t>
            </w:r>
          </w:p>
        </w:tc>
        <w:tc>
          <w:tcPr>
            <w:tcW w:w="64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2"/>
                <w:sz w:val="15"/>
                <w:szCs w:val="15"/>
                <w:highlight w:val="none"/>
                <w:u w:val="none"/>
                <w:lang w:val="en-US" w:eastAsia="zh-CN" w:bidi="ar-SA"/>
              </w:rPr>
            </w:pPr>
            <w:r>
              <w:rPr>
                <w:rFonts w:hint="eastAsia" w:ascii="仿宋_GB2312" w:hAnsi="仿宋_GB2312" w:eastAsia="仿宋_GB2312" w:cs="仿宋_GB2312"/>
                <w:b/>
                <w:bCs/>
                <w:i w:val="0"/>
                <w:iCs w:val="0"/>
                <w:color w:val="000000"/>
                <w:kern w:val="0"/>
                <w:sz w:val="15"/>
                <w:szCs w:val="15"/>
                <w:highlight w:val="none"/>
                <w:u w:val="none"/>
                <w:lang w:val="en-US" w:eastAsia="zh-CN" w:bidi="ar"/>
              </w:rPr>
              <w:t>招聘职数</w:t>
            </w:r>
          </w:p>
        </w:tc>
        <w:tc>
          <w:tcPr>
            <w:tcW w:w="99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2"/>
                <w:sz w:val="15"/>
                <w:szCs w:val="15"/>
                <w:highlight w:val="none"/>
                <w:u w:val="none"/>
                <w:lang w:val="en-US" w:eastAsia="zh-CN" w:bidi="ar-SA"/>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学历</w:t>
            </w:r>
          </w:p>
        </w:tc>
        <w:tc>
          <w:tcPr>
            <w:tcW w:w="1072"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2"/>
                <w:sz w:val="15"/>
                <w:szCs w:val="15"/>
                <w:highlight w:val="none"/>
                <w:u w:val="none"/>
                <w:lang w:val="en-US" w:eastAsia="zh-CN" w:bidi="ar-SA"/>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学位</w:t>
            </w:r>
          </w:p>
        </w:tc>
        <w:tc>
          <w:tcPr>
            <w:tcW w:w="8750" w:type="dxa"/>
            <w:gridSpan w:val="4"/>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b/>
                <w:bCs/>
                <w:i w:val="0"/>
                <w:iCs w:val="0"/>
                <w:color w:val="000000"/>
                <w:kern w:val="0"/>
                <w:sz w:val="15"/>
                <w:szCs w:val="15"/>
                <w:highlight w:val="none"/>
                <w:u w:val="none"/>
                <w:lang w:val="en-US" w:eastAsia="zh-CN" w:bidi="ar"/>
              </w:rPr>
              <w:t>专业要求</w:t>
            </w:r>
          </w:p>
        </w:tc>
        <w:tc>
          <w:tcPr>
            <w:tcW w:w="798"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2"/>
                <w:sz w:val="15"/>
                <w:szCs w:val="15"/>
                <w:highlight w:val="none"/>
                <w:u w:val="none"/>
                <w:lang w:val="en-US" w:eastAsia="zh-CN" w:bidi="ar-SA"/>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其他资格条件</w:t>
            </w:r>
          </w:p>
        </w:tc>
        <w:tc>
          <w:tcPr>
            <w:tcW w:w="471"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2"/>
                <w:sz w:val="15"/>
                <w:szCs w:val="15"/>
                <w:highlight w:val="none"/>
                <w:u w:val="none"/>
                <w:lang w:val="en-US" w:eastAsia="zh-CN" w:bidi="ar-SA"/>
              </w:rPr>
            </w:pPr>
            <w:r>
              <w:rPr>
                <w:rFonts w:hint="eastAsia" w:ascii="仿宋_GB2312" w:hAnsi="仿宋_GB2312" w:eastAsia="仿宋_GB2312" w:cs="仿宋_GB2312"/>
                <w:b/>
                <w:bCs/>
                <w:i w:val="0"/>
                <w:iCs w:val="0"/>
                <w:color w:val="000000"/>
                <w:kern w:val="0"/>
                <w:sz w:val="15"/>
                <w:szCs w:val="15"/>
                <w:highlight w:val="none"/>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0" w:hRule="atLeast"/>
          <w:jc w:val="center"/>
        </w:trPr>
        <w:tc>
          <w:tcPr>
            <w:tcW w:w="371"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p>
        </w:tc>
        <w:tc>
          <w:tcPr>
            <w:tcW w:w="809"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80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p>
        </w:tc>
        <w:tc>
          <w:tcPr>
            <w:tcW w:w="64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p>
        </w:tc>
        <w:tc>
          <w:tcPr>
            <w:tcW w:w="998"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p>
        </w:tc>
        <w:tc>
          <w:tcPr>
            <w:tcW w:w="1072"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2"/>
                <w:sz w:val="15"/>
                <w:szCs w:val="15"/>
                <w:highlight w:val="none"/>
                <w:u w:val="none"/>
                <w:lang w:val="en-US" w:eastAsia="zh-CN" w:bidi="ar-SA"/>
              </w:rPr>
            </w:pPr>
            <w:r>
              <w:rPr>
                <w:rFonts w:hint="eastAsia" w:ascii="仿宋_GB2312" w:hAnsi="仿宋_GB2312" w:eastAsia="仿宋_GB2312" w:cs="仿宋_GB2312"/>
                <w:b/>
                <w:bCs/>
                <w:i w:val="0"/>
                <w:iCs w:val="0"/>
                <w:color w:val="000000"/>
                <w:kern w:val="0"/>
                <w:sz w:val="15"/>
                <w:szCs w:val="15"/>
                <w:highlight w:val="none"/>
                <w:u w:val="none"/>
                <w:lang w:val="en-US" w:eastAsia="zh-CN" w:bidi="ar"/>
              </w:rPr>
              <w:t>专科</w:t>
            </w:r>
          </w:p>
        </w:tc>
        <w:tc>
          <w:tcPr>
            <w:tcW w:w="40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2"/>
                <w:sz w:val="15"/>
                <w:szCs w:val="15"/>
                <w:highlight w:val="none"/>
                <w:u w:val="none"/>
                <w:lang w:val="en-US" w:eastAsia="zh-CN" w:bidi="ar-SA"/>
              </w:rPr>
            </w:pPr>
            <w:r>
              <w:rPr>
                <w:rFonts w:hint="eastAsia" w:ascii="仿宋_GB2312" w:hAnsi="仿宋_GB2312" w:eastAsia="仿宋_GB2312" w:cs="仿宋_GB2312"/>
                <w:b/>
                <w:bCs/>
                <w:i w:val="0"/>
                <w:iCs w:val="0"/>
                <w:color w:val="000000"/>
                <w:kern w:val="0"/>
                <w:sz w:val="15"/>
                <w:szCs w:val="15"/>
                <w:highlight w:val="none"/>
                <w:u w:val="none"/>
                <w:lang w:val="en-US" w:eastAsia="zh-CN" w:bidi="ar"/>
              </w:rPr>
              <w:t>本科</w:t>
            </w:r>
          </w:p>
        </w:tc>
        <w:tc>
          <w:tcPr>
            <w:tcW w:w="3207"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b/>
                <w:bCs/>
                <w:i w:val="0"/>
                <w:iCs w:val="0"/>
                <w:color w:val="000000"/>
                <w:kern w:val="2"/>
                <w:sz w:val="15"/>
                <w:szCs w:val="15"/>
                <w:highlight w:val="none"/>
                <w:u w:val="none"/>
                <w:lang w:val="en-US" w:eastAsia="zh-CN" w:bidi="ar-SA"/>
              </w:rPr>
            </w:pPr>
            <w:r>
              <w:rPr>
                <w:rFonts w:hint="eastAsia" w:ascii="仿宋_GB2312" w:hAnsi="仿宋_GB2312" w:eastAsia="仿宋_GB2312" w:cs="仿宋_GB2312"/>
                <w:b/>
                <w:bCs/>
                <w:i w:val="0"/>
                <w:iCs w:val="0"/>
                <w:color w:val="000000"/>
                <w:kern w:val="0"/>
                <w:sz w:val="15"/>
                <w:szCs w:val="15"/>
                <w:highlight w:val="none"/>
                <w:u w:val="none"/>
                <w:lang w:val="en-US" w:eastAsia="zh-CN" w:bidi="ar"/>
              </w:rPr>
              <w:t>研究生</w:t>
            </w:r>
          </w:p>
        </w:tc>
        <w:tc>
          <w:tcPr>
            <w:tcW w:w="798" w:type="dxa"/>
            <w:vMerge w:val="continue"/>
            <w:tcBorders>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471"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1" w:hRule="atLeast"/>
          <w:jc w:val="center"/>
        </w:trPr>
        <w:tc>
          <w:tcPr>
            <w:tcW w:w="37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rPr>
            </w:pPr>
            <w:r>
              <w:rPr>
                <w:rFonts w:hint="eastAsia" w:ascii="仿宋_GB2312" w:hAnsi="仿宋_GB2312" w:eastAsia="仿宋_GB2312" w:cs="仿宋_GB2312"/>
                <w:i w:val="0"/>
                <w:iCs w:val="0"/>
                <w:color w:val="000000"/>
                <w:kern w:val="0"/>
                <w:sz w:val="15"/>
                <w:szCs w:val="15"/>
                <w:highlight w:val="none"/>
                <w:u w:val="none"/>
                <w:lang w:val="en-US" w:eastAsia="zh-CN" w:bidi="ar"/>
              </w:rPr>
              <w:t>15</w:t>
            </w:r>
          </w:p>
        </w:tc>
        <w:tc>
          <w:tcPr>
            <w:tcW w:w="809"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lang w:eastAsia="zh-CN"/>
              </w:rPr>
            </w:pPr>
            <w:r>
              <w:rPr>
                <w:rFonts w:hint="eastAsia" w:ascii="仿宋_GB2312" w:hAnsi="仿宋_GB2312" w:eastAsia="仿宋_GB2312" w:cs="仿宋_GB2312"/>
                <w:i w:val="0"/>
                <w:iCs w:val="0"/>
                <w:color w:val="000000"/>
                <w:sz w:val="15"/>
                <w:szCs w:val="15"/>
                <w:highlight w:val="none"/>
                <w:u w:val="none"/>
                <w:lang w:eastAsia="zh-CN"/>
              </w:rPr>
              <w:t>小学</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道德与</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法治</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3</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15"/>
                <w:szCs w:val="15"/>
                <w:highlight w:val="none"/>
                <w:u w:val="none"/>
                <w:lang w:val="en-US" w:eastAsia="zh-CN" w:bidi="ar-SA"/>
              </w:rPr>
            </w:pPr>
            <w:r>
              <w:rPr>
                <w:rFonts w:hint="eastAsia" w:ascii="仿宋_GB2312" w:hAnsi="仿宋_GB2312" w:eastAsia="仿宋_GB2312" w:cs="仿宋_GB2312"/>
                <w:i w:val="0"/>
                <w:iCs w:val="0"/>
                <w:color w:val="000000"/>
                <w:kern w:val="0"/>
                <w:sz w:val="15"/>
                <w:szCs w:val="15"/>
                <w:highlight w:val="none"/>
                <w:u w:val="none"/>
                <w:lang w:val="en-US" w:eastAsia="zh-CN" w:bidi="ar"/>
              </w:rPr>
              <w:t>大专及以上</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小学道德与法治</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教育</w:t>
            </w:r>
          </w:p>
        </w:tc>
        <w:tc>
          <w:tcPr>
            <w:tcW w:w="40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政治学与行政学，国际政治，政治学、经济学与哲学，科学社会主义，中国共产党历史，思想政治教育，马克思主义</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理论</w:t>
            </w:r>
          </w:p>
        </w:tc>
        <w:tc>
          <w:tcPr>
            <w:tcW w:w="3207"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政治学（一级学科），马克思主义理论</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（一级学科），学科教学（思政）</w:t>
            </w:r>
          </w:p>
        </w:tc>
        <w:tc>
          <w:tcPr>
            <w:tcW w:w="798"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90" w:hRule="atLeast"/>
          <w:jc w:val="center"/>
        </w:trPr>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16</w:t>
            </w:r>
          </w:p>
        </w:tc>
        <w:tc>
          <w:tcPr>
            <w:tcW w:w="80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信息科技</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1</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15"/>
                <w:szCs w:val="15"/>
                <w:highlight w:val="none"/>
                <w:u w:val="none"/>
                <w:lang w:val="en-US" w:eastAsia="zh-CN" w:bidi="ar-SA"/>
              </w:rPr>
            </w:pPr>
            <w:r>
              <w:rPr>
                <w:rFonts w:hint="eastAsia" w:ascii="仿宋_GB2312" w:hAnsi="仿宋_GB2312" w:eastAsia="仿宋_GB2312" w:cs="仿宋_GB2312"/>
                <w:i w:val="0"/>
                <w:iCs w:val="0"/>
                <w:color w:val="000000"/>
                <w:kern w:val="0"/>
                <w:sz w:val="15"/>
                <w:szCs w:val="15"/>
                <w:highlight w:val="none"/>
                <w:u w:val="none"/>
                <w:lang w:val="en-US" w:eastAsia="zh-CN" w:bidi="ar"/>
              </w:rPr>
              <w:t>大专及以上</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计算机应用技术，计算机网络技术，计算机多媒体技术，计算机系统维护，软件技术，现代教育技术</w:t>
            </w:r>
          </w:p>
        </w:tc>
        <w:tc>
          <w:tcPr>
            <w:tcW w:w="408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计算机科学与技术，软件工程，网络工程，信息安全，物联网工程，数字媒体技术，智能科学与技术，空间信息与数字技术，电子与计算机工程，数据科学与大数据技术，网络</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空间安全，新媒体技术，教育技术学</w:t>
            </w:r>
          </w:p>
        </w:tc>
        <w:tc>
          <w:tcPr>
            <w:tcW w:w="3207"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计算机科学与技术（一级学科）、现代教育</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技术</w:t>
            </w:r>
          </w:p>
        </w:tc>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371" w:type="dxa"/>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rPr>
            </w:pPr>
            <w:r>
              <w:rPr>
                <w:rFonts w:hint="eastAsia" w:ascii="仿宋_GB2312" w:hAnsi="仿宋_GB2312" w:eastAsia="仿宋_GB2312" w:cs="仿宋_GB2312"/>
                <w:i w:val="0"/>
                <w:iCs w:val="0"/>
                <w:color w:val="000000"/>
                <w:kern w:val="0"/>
                <w:sz w:val="15"/>
                <w:szCs w:val="15"/>
                <w:highlight w:val="none"/>
                <w:u w:val="none"/>
                <w:lang w:val="en-US" w:eastAsia="zh-CN" w:bidi="ar"/>
              </w:rPr>
              <w:t>17</w:t>
            </w:r>
          </w:p>
        </w:tc>
        <w:tc>
          <w:tcPr>
            <w:tcW w:w="80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音乐</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4</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15"/>
                <w:szCs w:val="15"/>
                <w:highlight w:val="none"/>
                <w:u w:val="none"/>
                <w:lang w:val="en-US" w:eastAsia="zh-CN" w:bidi="ar-SA"/>
              </w:rPr>
            </w:pPr>
            <w:r>
              <w:rPr>
                <w:rFonts w:hint="eastAsia" w:ascii="仿宋_GB2312" w:hAnsi="仿宋_GB2312" w:eastAsia="仿宋_GB2312" w:cs="仿宋_GB2312"/>
                <w:i w:val="0"/>
                <w:iCs w:val="0"/>
                <w:color w:val="000000"/>
                <w:kern w:val="0"/>
                <w:sz w:val="15"/>
                <w:szCs w:val="15"/>
                <w:highlight w:val="none"/>
                <w:u w:val="none"/>
                <w:lang w:val="en-US" w:eastAsia="zh-CN" w:bidi="ar"/>
              </w:rPr>
              <w:t>大专及以上</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音乐教育，舞蹈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教育</w:t>
            </w:r>
          </w:p>
        </w:tc>
        <w:tc>
          <w:tcPr>
            <w:tcW w:w="4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音乐表演，音乐学，舞蹈表演，舞蹈学，舞蹈编导，舞蹈</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教育</w:t>
            </w:r>
          </w:p>
        </w:tc>
        <w:tc>
          <w:tcPr>
            <w:tcW w:w="3209" w:type="dxa"/>
            <w:gridSpan w:val="2"/>
            <w:tcBorders>
              <w:top w:val="single" w:color="auto"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音乐学，舞蹈学，学科教学（音乐）</w:t>
            </w:r>
          </w:p>
        </w:tc>
        <w:tc>
          <w:tcPr>
            <w:tcW w:w="798" w:type="dxa"/>
            <w:vMerge w:val="restart"/>
            <w:tcBorders>
              <w:top w:val="single" w:color="auto" w:sz="4" w:space="0"/>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15"/>
                <w:szCs w:val="15"/>
                <w:highlight w:val="none"/>
                <w:u w:val="none"/>
                <w:lang w:eastAsia="zh-CN"/>
              </w:rPr>
            </w:pPr>
            <w:r>
              <w:rPr>
                <w:rFonts w:hint="eastAsia" w:ascii="仿宋_GB2312" w:hAnsi="仿宋_GB2312" w:eastAsia="仿宋_GB2312" w:cs="仿宋_GB2312"/>
                <w:i w:val="0"/>
                <w:iCs w:val="0"/>
                <w:color w:val="000000"/>
                <w:sz w:val="15"/>
                <w:szCs w:val="15"/>
                <w:highlight w:val="none"/>
                <w:u w:val="none"/>
                <w:lang w:eastAsia="zh-CN"/>
              </w:rPr>
              <w:t>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rPr>
            </w:pPr>
            <w:r>
              <w:rPr>
                <w:rFonts w:hint="eastAsia" w:ascii="仿宋_GB2312" w:hAnsi="仿宋_GB2312" w:eastAsia="仿宋_GB2312" w:cs="仿宋_GB2312"/>
                <w:i w:val="0"/>
                <w:iCs w:val="0"/>
                <w:color w:val="000000"/>
                <w:kern w:val="0"/>
                <w:sz w:val="15"/>
                <w:szCs w:val="15"/>
                <w:highlight w:val="none"/>
                <w:u w:val="none"/>
                <w:lang w:val="en-US" w:eastAsia="zh-CN" w:bidi="ar"/>
              </w:rPr>
              <w:t>18</w:t>
            </w:r>
          </w:p>
        </w:tc>
        <w:tc>
          <w:tcPr>
            <w:tcW w:w="80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体育</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4</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15"/>
                <w:szCs w:val="15"/>
                <w:highlight w:val="none"/>
                <w:u w:val="none"/>
                <w:lang w:val="en-US" w:eastAsia="zh-CN" w:bidi="ar-SA"/>
              </w:rPr>
            </w:pPr>
            <w:r>
              <w:rPr>
                <w:rFonts w:hint="eastAsia" w:ascii="仿宋_GB2312" w:hAnsi="仿宋_GB2312" w:eastAsia="仿宋_GB2312" w:cs="仿宋_GB2312"/>
                <w:i w:val="0"/>
                <w:iCs w:val="0"/>
                <w:color w:val="000000"/>
                <w:kern w:val="0"/>
                <w:sz w:val="15"/>
                <w:szCs w:val="15"/>
                <w:highlight w:val="none"/>
                <w:u w:val="none"/>
                <w:lang w:val="en-US" w:eastAsia="zh-CN" w:bidi="ar"/>
              </w:rPr>
              <w:t>大专及以上</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体育教育</w:t>
            </w:r>
          </w:p>
        </w:tc>
        <w:tc>
          <w:tcPr>
            <w:tcW w:w="4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体育教育，运动训练，社会体育指导与管理，武术与民族</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传统体育，休闲体育，体能训练</w:t>
            </w:r>
          </w:p>
        </w:tc>
        <w:tc>
          <w:tcPr>
            <w:tcW w:w="32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体育学（一级学科），体育教学，运动训练，竞赛组织，社会体育指导，学科教学（体育）</w:t>
            </w:r>
          </w:p>
        </w:tc>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rPr>
            </w:pPr>
            <w:r>
              <w:rPr>
                <w:rFonts w:hint="eastAsia" w:ascii="仿宋_GB2312" w:hAnsi="仿宋_GB2312" w:eastAsia="仿宋_GB2312" w:cs="仿宋_GB2312"/>
                <w:i w:val="0"/>
                <w:iCs w:val="0"/>
                <w:color w:val="000000"/>
                <w:kern w:val="0"/>
                <w:sz w:val="15"/>
                <w:szCs w:val="15"/>
                <w:highlight w:val="none"/>
                <w:u w:val="none"/>
                <w:lang w:val="en-US" w:eastAsia="zh-CN" w:bidi="ar"/>
              </w:rPr>
              <w:t>19</w:t>
            </w:r>
          </w:p>
        </w:tc>
        <w:tc>
          <w:tcPr>
            <w:tcW w:w="80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美术</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2</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2"/>
                <w:sz w:val="15"/>
                <w:szCs w:val="15"/>
                <w:highlight w:val="none"/>
                <w:u w:val="none"/>
                <w:lang w:val="en-US" w:eastAsia="zh-CN" w:bidi="ar-SA"/>
              </w:rPr>
            </w:pPr>
            <w:r>
              <w:rPr>
                <w:rFonts w:hint="eastAsia" w:ascii="仿宋_GB2312" w:hAnsi="仿宋_GB2312" w:eastAsia="仿宋_GB2312" w:cs="仿宋_GB2312"/>
                <w:i w:val="0"/>
                <w:iCs w:val="0"/>
                <w:color w:val="000000"/>
                <w:kern w:val="0"/>
                <w:sz w:val="15"/>
                <w:szCs w:val="15"/>
                <w:highlight w:val="none"/>
                <w:u w:val="none"/>
                <w:lang w:val="en-US" w:eastAsia="zh-CN" w:bidi="ar"/>
              </w:rPr>
              <w:t>大专及以上</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美术教育，艺术</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教育</w:t>
            </w:r>
          </w:p>
        </w:tc>
        <w:tc>
          <w:tcPr>
            <w:tcW w:w="4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美术学，绘画，雕塑，摄影，书法学，中国画，漫画，艺术教育</w:t>
            </w:r>
          </w:p>
        </w:tc>
        <w:tc>
          <w:tcPr>
            <w:tcW w:w="32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美术学，艺术学，设计艺术学，学科教学</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（美术）</w:t>
            </w:r>
          </w:p>
        </w:tc>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15"/>
                <w:szCs w:val="15"/>
                <w:highlight w:val="none"/>
                <w:u w:val="none"/>
                <w:lang w:eastAsia="zh-CN"/>
              </w:rPr>
            </w:pPr>
            <w:r>
              <w:rPr>
                <w:rFonts w:hint="eastAsia" w:ascii="仿宋_GB2312" w:hAnsi="仿宋_GB2312" w:eastAsia="仿宋_GB2312" w:cs="仿宋_GB2312"/>
                <w:i w:val="0"/>
                <w:iCs w:val="0"/>
                <w:color w:val="000000"/>
                <w:sz w:val="15"/>
                <w:szCs w:val="15"/>
                <w:highlight w:val="none"/>
                <w:u w:val="none"/>
                <w:lang w:eastAsia="zh-CN"/>
              </w:rPr>
              <w:t>艺术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center"/>
        </w:trPr>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rPr>
            </w:pPr>
            <w:r>
              <w:rPr>
                <w:rFonts w:hint="eastAsia" w:ascii="仿宋_GB2312" w:hAnsi="仿宋_GB2312" w:eastAsia="仿宋_GB2312" w:cs="仿宋_GB2312"/>
                <w:i w:val="0"/>
                <w:iCs w:val="0"/>
                <w:color w:val="000000"/>
                <w:kern w:val="0"/>
                <w:sz w:val="15"/>
                <w:szCs w:val="15"/>
                <w:highlight w:val="none"/>
                <w:u w:val="none"/>
                <w:lang w:val="en-US" w:eastAsia="zh-CN" w:bidi="ar"/>
              </w:rPr>
              <w:t>20</w:t>
            </w:r>
          </w:p>
        </w:tc>
        <w:tc>
          <w:tcPr>
            <w:tcW w:w="809" w:type="dxa"/>
            <w:vMerge w:val="continue"/>
            <w:tcBorders>
              <w:left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科学</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eastAsia="zh-CN"/>
              </w:rPr>
            </w:pPr>
            <w:r>
              <w:rPr>
                <w:rFonts w:hint="eastAsia" w:ascii="仿宋_GB2312" w:hAnsi="仿宋_GB2312" w:eastAsia="仿宋_GB2312" w:cs="仿宋_GB2312"/>
                <w:i w:val="0"/>
                <w:iCs w:val="0"/>
                <w:color w:val="000000"/>
                <w:sz w:val="15"/>
                <w:szCs w:val="15"/>
                <w:highlight w:val="none"/>
                <w:u w:val="none"/>
                <w:lang w:val="en-US" w:eastAsia="zh-CN"/>
              </w:rPr>
              <w:t>2</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大专及以上</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小学科学教育</w:t>
            </w:r>
          </w:p>
        </w:tc>
        <w:tc>
          <w:tcPr>
            <w:tcW w:w="4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科学教育</w:t>
            </w:r>
          </w:p>
        </w:tc>
        <w:tc>
          <w:tcPr>
            <w:tcW w:w="32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科学与技术教育</w:t>
            </w:r>
          </w:p>
        </w:tc>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rPr>
            </w:pPr>
            <w:r>
              <w:rPr>
                <w:rFonts w:hint="eastAsia" w:ascii="仿宋_GB2312" w:hAnsi="仿宋_GB2312" w:eastAsia="仿宋_GB2312" w:cs="仿宋_GB2312"/>
                <w:i w:val="0"/>
                <w:iCs w:val="0"/>
                <w:color w:val="000000"/>
                <w:kern w:val="0"/>
                <w:sz w:val="15"/>
                <w:szCs w:val="15"/>
                <w:highlight w:val="none"/>
                <w:u w:val="none"/>
                <w:lang w:val="en-US" w:eastAsia="zh-CN" w:bidi="ar"/>
              </w:rPr>
              <w:t>21</w:t>
            </w:r>
          </w:p>
        </w:tc>
        <w:tc>
          <w:tcPr>
            <w:tcW w:w="809"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心理</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健康</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2</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大专及以上</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心理健康教育</w:t>
            </w:r>
          </w:p>
        </w:tc>
        <w:tc>
          <w:tcPr>
            <w:tcW w:w="4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心理学，应用心理学</w:t>
            </w:r>
          </w:p>
        </w:tc>
        <w:tc>
          <w:tcPr>
            <w:tcW w:w="32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心理学（一级学科），心理健康教育</w:t>
            </w:r>
          </w:p>
        </w:tc>
        <w:tc>
          <w:tcPr>
            <w:tcW w:w="798"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47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15"/>
                <w:szCs w:val="15"/>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37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rPr>
            </w:pPr>
            <w:r>
              <w:rPr>
                <w:rFonts w:hint="eastAsia" w:ascii="仿宋_GB2312" w:hAnsi="仿宋_GB2312" w:eastAsia="仿宋_GB2312" w:cs="仿宋_GB2312"/>
                <w:i w:val="0"/>
                <w:iCs w:val="0"/>
                <w:color w:val="000000"/>
                <w:kern w:val="0"/>
                <w:sz w:val="15"/>
                <w:szCs w:val="15"/>
                <w:highlight w:val="none"/>
                <w:u w:val="none"/>
                <w:lang w:val="en-US" w:eastAsia="zh-CN" w:bidi="ar"/>
              </w:rPr>
              <w:t>22</w:t>
            </w:r>
          </w:p>
        </w:tc>
        <w:tc>
          <w:tcPr>
            <w:tcW w:w="809" w:type="dxa"/>
            <w:tcBorders>
              <w:top w:val="nil"/>
              <w:left w:val="single" w:color="000000" w:sz="4" w:space="0"/>
              <w:bottom w:val="single" w:color="auto"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幼儿园</w:t>
            </w:r>
          </w:p>
        </w:tc>
        <w:tc>
          <w:tcPr>
            <w:tcW w:w="80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幼儿园</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lang w:val="en-US"/>
              </w:rPr>
            </w:pPr>
            <w:r>
              <w:rPr>
                <w:rFonts w:hint="eastAsia" w:ascii="仿宋_GB2312" w:hAnsi="仿宋_GB2312" w:eastAsia="仿宋_GB2312" w:cs="仿宋_GB2312"/>
                <w:i w:val="0"/>
                <w:iCs w:val="0"/>
                <w:color w:val="000000"/>
                <w:kern w:val="0"/>
                <w:sz w:val="15"/>
                <w:szCs w:val="15"/>
                <w:highlight w:val="none"/>
                <w:u w:val="none"/>
                <w:lang w:val="en-US" w:eastAsia="zh-CN" w:bidi="ar"/>
              </w:rPr>
              <w:t>14</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大专及以上</w:t>
            </w: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kern w:val="0"/>
                <w:sz w:val="15"/>
                <w:szCs w:val="15"/>
                <w:highlight w:val="none"/>
                <w:u w:val="none"/>
                <w:lang w:val="en-US" w:eastAsia="zh-CN" w:bidi="ar"/>
              </w:rPr>
            </w:pPr>
            <w:r>
              <w:rPr>
                <w:rFonts w:hint="eastAsia" w:ascii="仿宋_GB2312" w:hAnsi="仿宋_GB2312" w:eastAsia="仿宋_GB2312" w:cs="仿宋_GB2312"/>
                <w:i w:val="0"/>
                <w:iCs w:val="0"/>
                <w:color w:val="000000"/>
                <w:kern w:val="0"/>
                <w:sz w:val="15"/>
                <w:szCs w:val="15"/>
                <w:highlight w:val="none"/>
                <w:u w:val="none"/>
                <w:lang w:val="en-US" w:eastAsia="zh-CN" w:bidi="ar"/>
              </w:rPr>
              <w:t>学前教育，早期</w:t>
            </w:r>
          </w:p>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教育</w:t>
            </w:r>
          </w:p>
        </w:tc>
        <w:tc>
          <w:tcPr>
            <w:tcW w:w="4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学前教育</w:t>
            </w:r>
          </w:p>
        </w:tc>
        <w:tc>
          <w:tcPr>
            <w:tcW w:w="32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学前教育，学前教育学</w:t>
            </w:r>
          </w:p>
        </w:tc>
        <w:tc>
          <w:tcPr>
            <w:tcW w:w="798" w:type="dxa"/>
            <w:vMerge w:val="continue"/>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471" w:type="dxa"/>
            <w:tcBorders>
              <w:top w:val="single" w:color="000000" w:sz="4" w:space="0"/>
              <w:left w:val="single" w:color="000000" w:sz="4" w:space="0"/>
              <w:bottom w:val="single" w:color="auto"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rPr>
                <w:rFonts w:hint="eastAsia" w:ascii="仿宋_GB2312" w:hAnsi="仿宋_GB2312" w:eastAsia="仿宋_GB2312" w:cs="仿宋_GB2312"/>
                <w:i w:val="0"/>
                <w:iCs w:val="0"/>
                <w:color w:val="000000"/>
                <w:sz w:val="15"/>
                <w:szCs w:val="15"/>
                <w:highlight w:val="none"/>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5" w:hRule="atLeast"/>
          <w:jc w:val="center"/>
        </w:trPr>
        <w:tc>
          <w:tcPr>
            <w:tcW w:w="1982"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合计</w:t>
            </w:r>
          </w:p>
        </w:tc>
        <w:tc>
          <w:tcPr>
            <w:tcW w:w="6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r>
              <w:rPr>
                <w:rFonts w:hint="eastAsia" w:ascii="仿宋_GB2312" w:hAnsi="仿宋_GB2312" w:eastAsia="仿宋_GB2312" w:cs="仿宋_GB2312"/>
                <w:i w:val="0"/>
                <w:iCs w:val="0"/>
                <w:color w:val="000000"/>
                <w:kern w:val="0"/>
                <w:sz w:val="15"/>
                <w:szCs w:val="15"/>
                <w:highlight w:val="none"/>
                <w:u w:val="none"/>
                <w:lang w:val="en-US" w:eastAsia="zh-CN" w:bidi="ar"/>
              </w:rPr>
              <w:t>70</w:t>
            </w:r>
          </w:p>
        </w:tc>
        <w:tc>
          <w:tcPr>
            <w:tcW w:w="99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07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45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408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rPr>
                <w:rFonts w:hint="eastAsia" w:ascii="仿宋_GB2312" w:hAnsi="仿宋_GB2312" w:eastAsia="仿宋_GB2312" w:cs="仿宋_GB2312"/>
                <w:i w:val="0"/>
                <w:iCs w:val="0"/>
                <w:color w:val="000000"/>
                <w:sz w:val="15"/>
                <w:szCs w:val="15"/>
                <w:highlight w:val="none"/>
                <w:u w:val="none"/>
              </w:rPr>
            </w:pPr>
          </w:p>
        </w:tc>
        <w:tc>
          <w:tcPr>
            <w:tcW w:w="320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c>
          <w:tcPr>
            <w:tcW w:w="1269"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center"/>
              <w:rPr>
                <w:rFonts w:hint="eastAsia" w:ascii="仿宋_GB2312" w:hAnsi="仿宋_GB2312" w:eastAsia="仿宋_GB2312" w:cs="仿宋_GB2312"/>
                <w:i w:val="0"/>
                <w:iCs w:val="0"/>
                <w:color w:val="000000"/>
                <w:sz w:val="15"/>
                <w:szCs w:val="15"/>
                <w:highlight w:val="none"/>
                <w:u w:val="none"/>
              </w:rPr>
            </w:pP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NkOGFjNmIxYzI4NjNlNTY5Yzg1N2IxMGMwZTE3NzcifQ=="/>
  </w:docVars>
  <w:rsids>
    <w:rsidRoot w:val="5E6C77C4"/>
    <w:rsid w:val="5E6C77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Title"/>
    <w:basedOn w:val="1"/>
    <w:next w:val="1"/>
    <w:qFormat/>
    <w:uiPriority w:val="99"/>
    <w:pPr>
      <w:spacing w:line="560" w:lineRule="exact"/>
      <w:jc w:val="left"/>
      <w:outlineLvl w:val="0"/>
    </w:pPr>
    <w:rPr>
      <w:rFonts w:ascii="Arial" w:hAnsi="Arial" w:cs="Arial"/>
    </w:rPr>
  </w:style>
  <w:style w:type="character" w:styleId="6">
    <w:name w:val="page number"/>
    <w:basedOn w:val="5"/>
    <w:qFormat/>
    <w:uiPriority w:val="0"/>
  </w:style>
  <w:style w:type="paragraph" w:customStyle="1" w:styleId="7">
    <w:name w:val="Char Char Char Char Char Char Char Char Char Char Char Char Char Char Char Char Char Char Char Char Char Char Char Char Char Char Char Char Char Char Char Char Char"/>
    <w:basedOn w:val="1"/>
    <w:autoRedefine/>
    <w:qFormat/>
    <w:uiPriority w:val="0"/>
    <w:pPr>
      <w:widowControl/>
      <w:spacing w:after="160" w:line="240" w:lineRule="exact"/>
      <w:jc w:val="left"/>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2024-05-22T07:32:00Z</dcterms:created>
  <dc:creator>8♥玥初</dc:creator>
  <cp:lastModifiedBy>8♥玥初</cp:lastModifiedBy>
  <dcterms:modified xsi:type="dcterms:W3CDTF">2024-05-22T07:32:51Z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A6530034927640C39A042B897CD59FCA_11</vt:lpwstr>
  </property>
</Properties>
</file>