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051A0">
      <w:pPr>
        <w:widowControl/>
        <w:spacing w:line="52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p>
    <w:tbl>
      <w:tblPr>
        <w:tblStyle w:val="4"/>
        <w:tblW w:w="9863" w:type="dxa"/>
        <w:jc w:val="center"/>
        <w:tblLayout w:type="fixed"/>
        <w:tblCellMar>
          <w:top w:w="0" w:type="dxa"/>
          <w:left w:w="0" w:type="dxa"/>
          <w:bottom w:w="0" w:type="dxa"/>
          <w:right w:w="0" w:type="dxa"/>
        </w:tblCellMar>
      </w:tblPr>
      <w:tblGrid>
        <w:gridCol w:w="1023"/>
        <w:gridCol w:w="902"/>
        <w:gridCol w:w="795"/>
        <w:gridCol w:w="520"/>
        <w:gridCol w:w="1080"/>
        <w:gridCol w:w="479"/>
        <w:gridCol w:w="950"/>
        <w:gridCol w:w="1033"/>
        <w:gridCol w:w="3081"/>
      </w:tblGrid>
      <w:tr w14:paraId="5E23A1D8">
        <w:tblPrEx>
          <w:tblCellMar>
            <w:top w:w="0" w:type="dxa"/>
            <w:left w:w="0" w:type="dxa"/>
            <w:bottom w:w="0" w:type="dxa"/>
            <w:right w:w="0" w:type="dxa"/>
          </w:tblCellMar>
        </w:tblPrEx>
        <w:trPr>
          <w:trHeight w:val="1260" w:hRule="atLeast"/>
          <w:jc w:val="center"/>
        </w:trPr>
        <w:tc>
          <w:tcPr>
            <w:tcW w:w="9863" w:type="dxa"/>
            <w:gridSpan w:val="9"/>
            <w:tcBorders>
              <w:top w:val="nil"/>
              <w:left w:val="nil"/>
              <w:bottom w:val="nil"/>
              <w:right w:val="nil"/>
            </w:tcBorders>
            <w:noWrap w:val="0"/>
            <w:tcMar>
              <w:top w:w="15" w:type="dxa"/>
              <w:left w:w="15" w:type="dxa"/>
              <w:right w:w="15" w:type="dxa"/>
            </w:tcMar>
            <w:vAlign w:val="center"/>
          </w:tcPr>
          <w:p w14:paraId="2AA773FD">
            <w:pPr>
              <w:widowControl/>
              <w:spacing w:line="660" w:lineRule="exact"/>
              <w:jc w:val="center"/>
              <w:textAlignment w:val="center"/>
              <w:rPr>
                <w:rFonts w:hint="eastAsia" w:ascii="方正小标宋简体" w:hAnsi="方正小标宋简体" w:eastAsia="方正小标宋简体" w:cs="方正小标宋简体"/>
                <w:color w:val="000000"/>
                <w:sz w:val="44"/>
                <w:szCs w:val="44"/>
                <w:lang w:eastAsia="zh-CN"/>
              </w:rPr>
            </w:pPr>
            <w:bookmarkStart w:id="0" w:name="_GoBack"/>
            <w:r>
              <w:rPr>
                <w:rFonts w:hint="eastAsia" w:ascii="方正小标宋简体" w:hAnsi="方正小标宋简体" w:eastAsia="方正小标宋简体" w:cs="方正小标宋简体"/>
                <w:color w:val="000000"/>
                <w:kern w:val="0"/>
                <w:sz w:val="44"/>
                <w:szCs w:val="44"/>
                <w:lang w:bidi="ar"/>
              </w:rPr>
              <w:t>龙里县人民医院</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医共体</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总院</w:t>
            </w:r>
            <w:r>
              <w:rPr>
                <w:rFonts w:hint="default" w:ascii="Times New Roman" w:hAnsi="Times New Roman" w:eastAsia="方正小标宋简体" w:cs="Times New Roman"/>
                <w:color w:val="000000"/>
                <w:kern w:val="0"/>
                <w:sz w:val="44"/>
                <w:szCs w:val="44"/>
                <w:lang w:bidi="ar"/>
              </w:rPr>
              <w:t>202</w:t>
            </w:r>
            <w:r>
              <w:rPr>
                <w:rFonts w:hint="eastAsia" w:ascii="Times New Roman" w:hAnsi="Times New Roman" w:eastAsia="方正小标宋简体" w:cs="Times New Roman"/>
                <w:color w:val="000000"/>
                <w:kern w:val="0"/>
                <w:sz w:val="44"/>
                <w:szCs w:val="44"/>
                <w:lang w:val="en-US" w:eastAsia="zh-CN" w:bidi="ar"/>
              </w:rPr>
              <w:t>5</w:t>
            </w:r>
            <w:r>
              <w:rPr>
                <w:rFonts w:hint="eastAsia" w:ascii="方正小标宋简体" w:hAnsi="方正小标宋简体" w:eastAsia="方正小标宋简体" w:cs="方正小标宋简体"/>
                <w:color w:val="000000"/>
                <w:kern w:val="0"/>
                <w:sz w:val="44"/>
                <w:szCs w:val="44"/>
                <w:lang w:bidi="ar"/>
              </w:rPr>
              <w:t>年</w:t>
            </w:r>
            <w:r>
              <w:rPr>
                <w:rFonts w:hint="eastAsia" w:ascii="方正小标宋简体" w:hAnsi="方正小标宋简体" w:eastAsia="方正小标宋简体" w:cs="方正小标宋简体"/>
                <w:color w:val="000000"/>
                <w:kern w:val="0"/>
                <w:sz w:val="44"/>
                <w:szCs w:val="44"/>
                <w:lang w:eastAsia="zh-CN" w:bidi="ar"/>
              </w:rPr>
              <w:t>第</w:t>
            </w:r>
            <w:r>
              <w:rPr>
                <w:rFonts w:hint="eastAsia" w:ascii="方正小标宋简体" w:hAnsi="方正小标宋简体" w:eastAsia="方正小标宋简体" w:cs="方正小标宋简体"/>
                <w:color w:val="000000"/>
                <w:kern w:val="0"/>
                <w:sz w:val="44"/>
                <w:szCs w:val="44"/>
                <w:lang w:val="en-US" w:eastAsia="zh-CN" w:bidi="ar"/>
              </w:rPr>
              <w:t>一</w:t>
            </w:r>
            <w:r>
              <w:rPr>
                <w:rFonts w:hint="eastAsia" w:ascii="方正小标宋简体" w:hAnsi="方正小标宋简体" w:eastAsia="方正小标宋简体" w:cs="方正小标宋简体"/>
                <w:color w:val="000000"/>
                <w:kern w:val="0"/>
                <w:sz w:val="44"/>
                <w:szCs w:val="44"/>
                <w:lang w:eastAsia="zh-CN" w:bidi="ar"/>
              </w:rPr>
              <w:t>次</w:t>
            </w:r>
            <w:r>
              <w:rPr>
                <w:rFonts w:hint="eastAsia" w:ascii="方正小标宋简体" w:hAnsi="方正小标宋简体" w:eastAsia="方正小标宋简体" w:cs="方正小标宋简体"/>
                <w:color w:val="000000"/>
                <w:kern w:val="0"/>
                <w:sz w:val="44"/>
                <w:szCs w:val="44"/>
                <w:lang w:bidi="ar"/>
              </w:rPr>
              <w:t>公开招聘</w:t>
            </w:r>
            <w:r>
              <w:rPr>
                <w:rFonts w:hint="eastAsia" w:ascii="方正小标宋简体" w:hAnsi="方正小标宋简体" w:eastAsia="方正小标宋简体" w:cs="方正小标宋简体"/>
                <w:color w:val="000000"/>
                <w:kern w:val="0"/>
                <w:sz w:val="44"/>
                <w:szCs w:val="44"/>
                <w:lang w:val="en-US" w:eastAsia="zh-CN" w:bidi="ar"/>
              </w:rPr>
              <w:t>工作人员职位表</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备案制</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管理人员</w:t>
            </w:r>
            <w:r>
              <w:rPr>
                <w:rFonts w:hint="eastAsia" w:ascii="方正小标宋简体" w:hAnsi="方正小标宋简体" w:eastAsia="方正小标宋简体" w:cs="方正小标宋简体"/>
                <w:color w:val="000000"/>
                <w:kern w:val="0"/>
                <w:sz w:val="44"/>
                <w:szCs w:val="44"/>
                <w:lang w:eastAsia="zh-CN" w:bidi="ar"/>
              </w:rPr>
              <w:t>）</w:t>
            </w:r>
            <w:bookmarkEnd w:id="0"/>
          </w:p>
        </w:tc>
      </w:tr>
      <w:tr w14:paraId="4CE08373">
        <w:tblPrEx>
          <w:tblCellMar>
            <w:top w:w="0" w:type="dxa"/>
            <w:left w:w="0" w:type="dxa"/>
            <w:bottom w:w="0" w:type="dxa"/>
            <w:right w:w="0" w:type="dxa"/>
          </w:tblCellMar>
        </w:tblPrEx>
        <w:trPr>
          <w:trHeight w:val="1255" w:hRule="atLeast"/>
          <w:jc w:val="center"/>
        </w:trPr>
        <w:tc>
          <w:tcPr>
            <w:tcW w:w="102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3ACAFB">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招聘单位</w:t>
            </w:r>
          </w:p>
        </w:tc>
        <w:tc>
          <w:tcPr>
            <w:tcW w:w="90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776918">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岗位代码</w:t>
            </w:r>
          </w:p>
        </w:tc>
        <w:tc>
          <w:tcPr>
            <w:tcW w:w="79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7855F5B">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招聘岗位名称</w:t>
            </w:r>
          </w:p>
        </w:tc>
        <w:tc>
          <w:tcPr>
            <w:tcW w:w="520"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017AD6C7">
            <w:pPr>
              <w:widowControl/>
              <w:jc w:val="center"/>
              <w:textAlignment w:val="center"/>
              <w:rPr>
                <w:rFonts w:hint="eastAsia" w:ascii="宋体" w:hAnsi="宋体" w:cs="宋体"/>
                <w:b/>
                <w:color w:val="000000"/>
                <w:kern w:val="2"/>
                <w:sz w:val="21"/>
                <w:szCs w:val="21"/>
                <w:lang w:val="en-US" w:eastAsia="zh-CN" w:bidi="ar-SA"/>
              </w:rPr>
            </w:pPr>
            <w:r>
              <w:rPr>
                <w:rFonts w:hint="eastAsia" w:ascii="宋体" w:hAnsi="宋体" w:cs="宋体"/>
                <w:b/>
                <w:color w:val="000000"/>
                <w:kern w:val="0"/>
                <w:szCs w:val="21"/>
                <w:lang w:bidi="ar"/>
              </w:rPr>
              <w:t>招聘岗位类型</w:t>
            </w:r>
          </w:p>
        </w:tc>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A0B12CB">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招聘岗位简介</w:t>
            </w:r>
          </w:p>
        </w:tc>
        <w:tc>
          <w:tcPr>
            <w:tcW w:w="47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AECE05">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招聘人数</w:t>
            </w:r>
          </w:p>
        </w:tc>
        <w:tc>
          <w:tcPr>
            <w:tcW w:w="9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D700BB">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学历学位要求</w:t>
            </w:r>
          </w:p>
        </w:tc>
        <w:tc>
          <w:tcPr>
            <w:tcW w:w="1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C401FF">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专业要求</w:t>
            </w:r>
          </w:p>
        </w:tc>
        <w:tc>
          <w:tcPr>
            <w:tcW w:w="308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B8EB04">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其它招聘条件</w:t>
            </w:r>
          </w:p>
        </w:tc>
      </w:tr>
      <w:tr w14:paraId="5E8C14F9">
        <w:tblPrEx>
          <w:tblCellMar>
            <w:top w:w="0" w:type="dxa"/>
            <w:left w:w="0" w:type="dxa"/>
            <w:bottom w:w="0" w:type="dxa"/>
            <w:right w:w="0" w:type="dxa"/>
          </w:tblCellMar>
        </w:tblPrEx>
        <w:trPr>
          <w:trHeight w:val="3418" w:hRule="atLeast"/>
          <w:jc w:val="center"/>
        </w:trPr>
        <w:tc>
          <w:tcPr>
            <w:tcW w:w="10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12C78E">
            <w:p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龙里县人民医院</w:t>
            </w:r>
          </w:p>
        </w:tc>
        <w:tc>
          <w:tcPr>
            <w:tcW w:w="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B2D3BF">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BA</w:t>
            </w:r>
            <w:r>
              <w:rPr>
                <w:rFonts w:hint="default" w:ascii="Times New Roman" w:hAnsi="Times New Roman" w:cs="Times New Roman"/>
                <w:color w:val="000000"/>
                <w:kern w:val="0"/>
                <w:sz w:val="21"/>
                <w:szCs w:val="21"/>
                <w:lang w:val="en-US" w:eastAsia="zh-CN" w:bidi="ar"/>
              </w:rPr>
              <w:t>01</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E9E14D">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麻醉</w:t>
            </w:r>
          </w:p>
          <w:p w14:paraId="303B4C92">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医师</w:t>
            </w:r>
          </w:p>
        </w:tc>
        <w:tc>
          <w:tcPr>
            <w:tcW w:w="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AFDDB2">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专业技术</w:t>
            </w:r>
            <w:r>
              <w:rPr>
                <w:rFonts w:hint="eastAsia" w:ascii="宋体" w:hAnsi="宋体" w:cs="宋体"/>
                <w:color w:val="000000"/>
                <w:kern w:val="0"/>
                <w:sz w:val="21"/>
                <w:szCs w:val="21"/>
                <w:lang w:eastAsia="zh-CN" w:bidi="ar"/>
              </w:rPr>
              <w:t>岗位</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DC5016">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从事临床麻醉工作</w:t>
            </w:r>
          </w:p>
        </w:tc>
        <w:tc>
          <w:tcPr>
            <w:tcW w:w="4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4A1109">
            <w:pPr>
              <w:widowControl/>
              <w:jc w:val="center"/>
              <w:textAlignment w:val="center"/>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1</w:t>
            </w:r>
          </w:p>
        </w:tc>
        <w:tc>
          <w:tcPr>
            <w:tcW w:w="9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6A3298">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全日制本科及以上学历。</w:t>
            </w:r>
          </w:p>
        </w:tc>
        <w:tc>
          <w:tcPr>
            <w:tcW w:w="10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42D350">
            <w:pPr>
              <w:pStyle w:val="2"/>
              <w:ind w:left="0" w:leftChars="0" w:firstLine="0"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本科：麻醉学、临床医学</w:t>
            </w:r>
          </w:p>
          <w:p w14:paraId="3C0478B7">
            <w:pPr>
              <w:pStyle w:val="2"/>
              <w:ind w:left="0" w:leftChars="0" w:firstLine="0" w:firstLineChars="0"/>
              <w:jc w:val="center"/>
              <w:rPr>
                <w:rFonts w:hint="default" w:ascii="宋体" w:hAnsi="宋体" w:eastAsia="宋体" w:cs="宋体"/>
                <w:color w:val="FF0000"/>
                <w:kern w:val="2"/>
                <w:sz w:val="21"/>
                <w:szCs w:val="21"/>
                <w:lang w:val="en-US" w:eastAsia="zh-CN" w:bidi="ar-SA"/>
              </w:rPr>
            </w:pPr>
            <w:r>
              <w:rPr>
                <w:rFonts w:hint="eastAsia" w:ascii="宋体" w:hAnsi="宋体" w:cs="宋体"/>
                <w:color w:val="auto"/>
                <w:sz w:val="21"/>
                <w:szCs w:val="21"/>
                <w:lang w:val="en-US" w:eastAsia="zh-CN"/>
              </w:rPr>
              <w:t>研究生：麻醉学</w:t>
            </w:r>
          </w:p>
        </w:tc>
        <w:tc>
          <w:tcPr>
            <w:tcW w:w="30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E3B7E4">
            <w:pPr>
              <w:pStyle w:val="2"/>
              <w:numPr>
                <w:ilvl w:val="0"/>
                <w:numId w:val="1"/>
              </w:numPr>
              <w:ind w:left="0" w:leftChars="0" w:firstLine="0" w:firstLineChars="0"/>
              <w:jc w:val="left"/>
              <w:rPr>
                <w:rFonts w:hint="eastAsia" w:eastAsia="宋体" w:cs="Times New Roman"/>
                <w:sz w:val="21"/>
                <w:szCs w:val="21"/>
                <w:lang w:val="en-US" w:eastAsia="zh-CN"/>
              </w:rPr>
            </w:pPr>
            <w:r>
              <w:rPr>
                <w:rFonts w:hint="eastAsia" w:eastAsia="宋体" w:cs="Times New Roman"/>
                <w:sz w:val="21"/>
                <w:szCs w:val="21"/>
                <w:lang w:val="en-US" w:eastAsia="zh-CN"/>
              </w:rPr>
              <w:t>具备执业医师资格。</w:t>
            </w:r>
          </w:p>
          <w:p w14:paraId="7CBE6F8A">
            <w:pPr>
              <w:pStyle w:val="2"/>
              <w:numPr>
                <w:ilvl w:val="0"/>
                <w:numId w:val="1"/>
              </w:numPr>
              <w:ind w:left="0" w:leftChars="0" w:firstLine="0" w:firstLineChars="0"/>
              <w:jc w:val="left"/>
              <w:rPr>
                <w:rFonts w:hint="eastAsia" w:eastAsia="宋体" w:cs="Times New Roman"/>
                <w:sz w:val="21"/>
                <w:szCs w:val="21"/>
                <w:lang w:val="en-US" w:eastAsia="zh-CN"/>
              </w:rPr>
            </w:pPr>
            <w:r>
              <w:rPr>
                <w:rFonts w:hint="eastAsia" w:eastAsia="宋体" w:cs="Times New Roman"/>
                <w:sz w:val="21"/>
                <w:szCs w:val="21"/>
                <w:lang w:val="en-US" w:eastAsia="zh-CN"/>
              </w:rPr>
              <w:t>麻醉专业副高级</w:t>
            </w:r>
            <w:r>
              <w:rPr>
                <w:rFonts w:hint="eastAsia" w:cs="Times New Roman"/>
                <w:sz w:val="21"/>
                <w:szCs w:val="21"/>
                <w:lang w:val="en-US" w:eastAsia="zh-CN"/>
              </w:rPr>
              <w:t>及</w:t>
            </w:r>
            <w:r>
              <w:rPr>
                <w:rFonts w:hint="eastAsia" w:eastAsia="宋体" w:cs="Times New Roman"/>
                <w:sz w:val="21"/>
                <w:szCs w:val="21"/>
                <w:lang w:val="en-US" w:eastAsia="zh-CN"/>
              </w:rPr>
              <w:t>以上职称；</w:t>
            </w:r>
          </w:p>
          <w:p w14:paraId="33DD5B29">
            <w:pPr>
              <w:pStyle w:val="2"/>
              <w:ind w:left="0" w:leftChars="0" w:firstLine="0" w:firstLineChars="0"/>
              <w:jc w:val="left"/>
              <w:rPr>
                <w:rFonts w:hint="eastAsia" w:eastAsia="宋体" w:cs="Times New Roman"/>
                <w:color w:val="auto"/>
                <w:sz w:val="21"/>
                <w:szCs w:val="21"/>
                <w:lang w:val="en-US" w:eastAsia="zh-CN"/>
              </w:rPr>
            </w:pPr>
            <w:r>
              <w:rPr>
                <w:rFonts w:hint="eastAsia" w:ascii="Times New Roman" w:hAnsi="Times New Roman" w:cs="Times New Roman"/>
                <w:sz w:val="21"/>
                <w:szCs w:val="21"/>
                <w:lang w:val="en-US" w:eastAsia="zh-CN"/>
              </w:rPr>
              <w:t>3</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2016</w:t>
            </w:r>
            <w:r>
              <w:rPr>
                <w:rFonts w:hint="eastAsia" w:eastAsia="宋体" w:cs="Times New Roman"/>
                <w:sz w:val="21"/>
                <w:szCs w:val="21"/>
                <w:lang w:val="en-US" w:eastAsia="zh-CN"/>
              </w:rPr>
              <w:t>年以后毕业生需持有</w:t>
            </w:r>
            <w:r>
              <w:rPr>
                <w:rFonts w:hint="eastAsia" w:cs="Times New Roman"/>
                <w:sz w:val="21"/>
                <w:szCs w:val="21"/>
                <w:lang w:val="en-US" w:eastAsia="zh-CN"/>
              </w:rPr>
              <w:t>麻醉</w:t>
            </w:r>
            <w:r>
              <w:rPr>
                <w:rFonts w:hint="eastAsia" w:eastAsia="宋体" w:cs="Times New Roman"/>
                <w:sz w:val="21"/>
                <w:szCs w:val="21"/>
                <w:lang w:val="en-US" w:eastAsia="zh-CN"/>
              </w:rPr>
              <w:t>专业住院医师规范化培训合格证</w:t>
            </w:r>
            <w:r>
              <w:rPr>
                <w:rFonts w:hint="eastAsia" w:eastAsia="宋体" w:cs="Times New Roman"/>
                <w:color w:val="auto"/>
                <w:sz w:val="21"/>
                <w:szCs w:val="21"/>
                <w:lang w:val="en-US" w:eastAsia="zh-CN"/>
              </w:rPr>
              <w:t>。</w:t>
            </w:r>
          </w:p>
          <w:p w14:paraId="34936E16">
            <w:pPr>
              <w:pStyle w:val="2"/>
              <w:ind w:left="0" w:leftChars="0" w:firstLine="0" w:firstLineChars="0"/>
              <w:jc w:val="left"/>
              <w:rPr>
                <w:rFonts w:hint="default"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4.年龄不超过</w:t>
            </w:r>
            <w:r>
              <w:rPr>
                <w:rFonts w:hint="default" w:ascii="Calibri" w:hAnsi="Calibri" w:eastAsia="宋体" w:cs="Times New Roman"/>
                <w:color w:val="000000"/>
                <w:kern w:val="2"/>
                <w:sz w:val="21"/>
                <w:szCs w:val="21"/>
                <w:lang w:val="en-US" w:eastAsia="zh-CN" w:bidi="ar-SA"/>
              </w:rPr>
              <w:t>35</w:t>
            </w:r>
            <w:r>
              <w:rPr>
                <w:rFonts w:hint="eastAsia" w:ascii="Calibri" w:hAnsi="Calibri" w:eastAsia="宋体" w:cs="Times New Roman"/>
                <w:color w:val="000000"/>
                <w:kern w:val="2"/>
                <w:sz w:val="21"/>
                <w:szCs w:val="21"/>
                <w:lang w:val="en-US" w:eastAsia="zh-CN" w:bidi="ar-SA"/>
              </w:rPr>
              <w:t>周岁（含</w:t>
            </w:r>
            <w:r>
              <w:rPr>
                <w:rFonts w:hint="default" w:ascii="Calibri" w:hAnsi="Calibri" w:eastAsia="宋体" w:cs="Times New Roman"/>
                <w:color w:val="000000"/>
                <w:kern w:val="2"/>
                <w:sz w:val="21"/>
                <w:szCs w:val="21"/>
                <w:lang w:val="en-US" w:eastAsia="zh-CN" w:bidi="ar-SA"/>
              </w:rPr>
              <w:t>35</w:t>
            </w:r>
            <w:r>
              <w:rPr>
                <w:rFonts w:hint="eastAsia" w:ascii="Calibri" w:hAnsi="Calibri" w:eastAsia="宋体" w:cs="Times New Roman"/>
                <w:color w:val="000000"/>
                <w:kern w:val="2"/>
                <w:sz w:val="21"/>
                <w:szCs w:val="21"/>
                <w:lang w:val="en-US" w:eastAsia="zh-CN" w:bidi="ar-SA"/>
              </w:rPr>
              <w:t>岁），具有中级职称的，可放宽到</w:t>
            </w:r>
            <w:r>
              <w:rPr>
                <w:rFonts w:hint="default" w:ascii="Calibri" w:hAnsi="Calibri" w:eastAsia="宋体" w:cs="Times New Roman"/>
                <w:color w:val="000000"/>
                <w:kern w:val="2"/>
                <w:sz w:val="21"/>
                <w:szCs w:val="21"/>
                <w:lang w:val="en-US" w:eastAsia="zh-CN" w:bidi="ar-SA"/>
              </w:rPr>
              <w:t>40</w:t>
            </w:r>
            <w:r>
              <w:rPr>
                <w:rFonts w:hint="eastAsia" w:ascii="Calibri" w:hAnsi="Calibri" w:eastAsia="宋体" w:cs="Times New Roman"/>
                <w:color w:val="000000"/>
                <w:kern w:val="2"/>
                <w:sz w:val="21"/>
                <w:szCs w:val="21"/>
                <w:lang w:val="en-US" w:eastAsia="zh-CN" w:bidi="ar-SA"/>
              </w:rPr>
              <w:t>周岁；具有副高级职称的，可放宽到45周岁；具有正高级职称的，可放宽到50周岁。</w:t>
            </w:r>
          </w:p>
          <w:p w14:paraId="50021483">
            <w:pPr>
              <w:pStyle w:val="2"/>
              <w:ind w:left="0" w:leftChars="0" w:firstLine="0" w:firstLineChars="0"/>
              <w:jc w:val="left"/>
              <w:rPr>
                <w:rFonts w:hint="eastAsia"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5</w:t>
            </w:r>
            <w:r>
              <w:rPr>
                <w:rFonts w:hint="eastAsia" w:ascii="Calibri" w:hAnsi="Calibri" w:eastAsia="宋体" w:cs="Times New Roman"/>
                <w:color w:val="000000"/>
                <w:kern w:val="2"/>
                <w:sz w:val="21"/>
                <w:szCs w:val="21"/>
                <w:lang w:val="en-US" w:eastAsia="zh-CN" w:bidi="ar-SA"/>
              </w:rPr>
              <w:t>.无不良记录。</w:t>
            </w:r>
          </w:p>
        </w:tc>
      </w:tr>
      <w:tr w14:paraId="25FA19B0">
        <w:tblPrEx>
          <w:tblCellMar>
            <w:top w:w="0" w:type="dxa"/>
            <w:left w:w="0" w:type="dxa"/>
            <w:bottom w:w="0" w:type="dxa"/>
            <w:right w:w="0" w:type="dxa"/>
          </w:tblCellMar>
        </w:tblPrEx>
        <w:trPr>
          <w:trHeight w:val="3488" w:hRule="atLeast"/>
          <w:jc w:val="center"/>
        </w:trPr>
        <w:tc>
          <w:tcPr>
            <w:tcW w:w="10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FB8B16">
            <w:p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龙里县人民医院</w:t>
            </w:r>
          </w:p>
        </w:tc>
        <w:tc>
          <w:tcPr>
            <w:tcW w:w="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43976B">
            <w:pPr>
              <w:widowControl/>
              <w:jc w:val="center"/>
              <w:textAlignment w:val="center"/>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BA</w:t>
            </w:r>
            <w:r>
              <w:rPr>
                <w:rFonts w:hint="default" w:ascii="Times New Roman" w:hAnsi="Times New Roman" w:cs="Times New Roman"/>
                <w:color w:val="000000"/>
                <w:kern w:val="0"/>
                <w:sz w:val="21"/>
                <w:szCs w:val="21"/>
                <w:lang w:val="en-US" w:eastAsia="zh-CN" w:bidi="ar"/>
              </w:rPr>
              <w:t>02</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8671A5">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骨科</w:t>
            </w:r>
          </w:p>
          <w:p w14:paraId="588D5B58">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医师</w:t>
            </w:r>
          </w:p>
        </w:tc>
        <w:tc>
          <w:tcPr>
            <w:tcW w:w="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AA7DCD">
            <w:pPr>
              <w:widowControl/>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专业技术</w:t>
            </w:r>
            <w:r>
              <w:rPr>
                <w:rFonts w:hint="eastAsia" w:ascii="宋体" w:hAnsi="宋体" w:cs="宋体"/>
                <w:color w:val="000000"/>
                <w:kern w:val="0"/>
                <w:sz w:val="21"/>
                <w:szCs w:val="21"/>
                <w:lang w:eastAsia="zh-CN" w:bidi="ar"/>
              </w:rPr>
              <w:t>岗位</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C5B601">
            <w:pPr>
              <w:widowControl/>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从事骨科疾病诊疗工作</w:t>
            </w:r>
          </w:p>
        </w:tc>
        <w:tc>
          <w:tcPr>
            <w:tcW w:w="4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A1F4BC">
            <w:pPr>
              <w:widowControl/>
              <w:jc w:val="center"/>
              <w:textAlignment w:val="center"/>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w:t>
            </w:r>
          </w:p>
        </w:tc>
        <w:tc>
          <w:tcPr>
            <w:tcW w:w="9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5F495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全日制本科及以上学历。</w:t>
            </w:r>
          </w:p>
        </w:tc>
        <w:tc>
          <w:tcPr>
            <w:tcW w:w="10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A17969">
            <w:pPr>
              <w:pStyle w:val="2"/>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本科：</w:t>
            </w:r>
            <w:r>
              <w:rPr>
                <w:rFonts w:hint="eastAsia" w:ascii="宋体" w:hAnsi="宋体" w:cs="宋体"/>
                <w:color w:val="auto"/>
                <w:sz w:val="21"/>
                <w:szCs w:val="21"/>
                <w:lang w:val="en-US" w:eastAsia="zh-CN"/>
              </w:rPr>
              <w:t>临床医学</w:t>
            </w:r>
          </w:p>
          <w:p w14:paraId="61544E1E">
            <w:pPr>
              <w:pStyle w:val="2"/>
              <w:ind w:left="0" w:leftChars="0" w:firstLine="0" w:firstLineChars="0"/>
              <w:jc w:val="center"/>
              <w:rPr>
                <w:rFonts w:hint="default" w:ascii="宋体" w:hAnsi="宋体" w:eastAsia="宋体" w:cs="宋体"/>
                <w:color w:val="FF0000"/>
                <w:kern w:val="2"/>
                <w:sz w:val="21"/>
                <w:szCs w:val="21"/>
                <w:lang w:val="en-US" w:eastAsia="zh-CN" w:bidi="ar-SA"/>
              </w:rPr>
            </w:pPr>
            <w:r>
              <w:rPr>
                <w:rFonts w:hint="eastAsia" w:ascii="宋体" w:hAnsi="宋体" w:eastAsia="宋体" w:cs="宋体"/>
                <w:color w:val="auto"/>
                <w:sz w:val="21"/>
                <w:szCs w:val="21"/>
                <w:lang w:val="en-US" w:eastAsia="zh-CN"/>
              </w:rPr>
              <w:t>研究生：</w:t>
            </w:r>
            <w:r>
              <w:rPr>
                <w:rFonts w:hint="eastAsia" w:ascii="宋体" w:hAnsi="宋体" w:cs="宋体"/>
                <w:color w:val="auto"/>
                <w:sz w:val="21"/>
                <w:szCs w:val="21"/>
                <w:lang w:val="en-US" w:eastAsia="zh-CN"/>
              </w:rPr>
              <w:t>骨科学、外科学</w:t>
            </w:r>
          </w:p>
        </w:tc>
        <w:tc>
          <w:tcPr>
            <w:tcW w:w="30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808AA">
            <w:pPr>
              <w:pStyle w:val="2"/>
              <w:ind w:left="0" w:leftChars="0" w:firstLine="0" w:firstLineChars="0"/>
              <w:jc w:val="left"/>
              <w:rPr>
                <w:rFonts w:hint="eastAsia"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eastAsia="宋体" w:cs="Times New Roman"/>
                <w:sz w:val="21"/>
                <w:szCs w:val="21"/>
                <w:lang w:val="en-US" w:eastAsia="zh-CN"/>
              </w:rPr>
              <w:t>.具备执业医师资格。</w:t>
            </w:r>
          </w:p>
          <w:p w14:paraId="38F9C5A9">
            <w:pPr>
              <w:pStyle w:val="2"/>
              <w:ind w:left="0" w:leftChars="0" w:firstLine="0" w:firstLineChars="0"/>
              <w:jc w:val="left"/>
              <w:rPr>
                <w:rFonts w:hint="eastAsia"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2</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2016</w:t>
            </w:r>
            <w:r>
              <w:rPr>
                <w:rFonts w:hint="eastAsia" w:eastAsia="宋体" w:cs="Times New Roman"/>
                <w:sz w:val="21"/>
                <w:szCs w:val="21"/>
                <w:lang w:val="en-US" w:eastAsia="zh-CN"/>
              </w:rPr>
              <w:t>年以后毕业生需持有骨科或外科专业住院医师规范化培训合格证</w:t>
            </w:r>
            <w:r>
              <w:rPr>
                <w:rFonts w:hint="eastAsia" w:eastAsia="宋体" w:cs="Times New Roman"/>
                <w:color w:val="auto"/>
                <w:sz w:val="21"/>
                <w:szCs w:val="21"/>
                <w:lang w:val="en-US" w:eastAsia="zh-CN"/>
              </w:rPr>
              <w:t>。</w:t>
            </w:r>
          </w:p>
          <w:p w14:paraId="234C7F76">
            <w:pPr>
              <w:pStyle w:val="2"/>
              <w:ind w:left="0" w:leftChars="0" w:firstLine="0" w:firstLineChars="0"/>
              <w:jc w:val="left"/>
              <w:rPr>
                <w:rFonts w:hint="default" w:eastAsia="宋体" w:cs="Times New Roman"/>
                <w:sz w:val="21"/>
                <w:szCs w:val="21"/>
                <w:lang w:val="en-US" w:eastAsia="zh-CN"/>
              </w:rPr>
            </w:pPr>
            <w:r>
              <w:rPr>
                <w:rFonts w:hint="default" w:ascii="Times New Roman" w:hAnsi="Times New Roman" w:eastAsia="宋体" w:cs="Times New Roman"/>
                <w:sz w:val="21"/>
                <w:szCs w:val="21"/>
                <w:lang w:val="en-US" w:eastAsia="zh-CN"/>
              </w:rPr>
              <w:t>3</w:t>
            </w:r>
            <w:r>
              <w:rPr>
                <w:rFonts w:hint="eastAsia" w:eastAsia="宋体" w:cs="Times New Roman"/>
                <w:sz w:val="21"/>
                <w:szCs w:val="21"/>
                <w:lang w:val="en-US" w:eastAsia="zh-CN"/>
              </w:rPr>
              <w:t>.年龄</w:t>
            </w:r>
            <w:r>
              <w:rPr>
                <w:rFonts w:hint="default" w:ascii="Times New Roman" w:hAnsi="Times New Roman" w:eastAsia="宋体" w:cs="Times New Roman"/>
                <w:sz w:val="21"/>
                <w:szCs w:val="21"/>
                <w:lang w:val="en-US" w:eastAsia="zh-CN"/>
              </w:rPr>
              <w:t>35</w:t>
            </w:r>
            <w:r>
              <w:rPr>
                <w:rFonts w:hint="eastAsia" w:eastAsia="宋体" w:cs="Times New Roman"/>
                <w:sz w:val="21"/>
                <w:szCs w:val="21"/>
                <w:lang w:val="en-US" w:eastAsia="zh-CN"/>
              </w:rPr>
              <w:t>周岁以内（含</w:t>
            </w:r>
            <w:r>
              <w:rPr>
                <w:rFonts w:hint="default" w:ascii="Times New Roman" w:hAnsi="Times New Roman" w:eastAsia="宋体" w:cs="Times New Roman"/>
                <w:sz w:val="21"/>
                <w:szCs w:val="21"/>
                <w:lang w:val="en-US" w:eastAsia="zh-CN"/>
              </w:rPr>
              <w:t>35</w:t>
            </w:r>
            <w:r>
              <w:rPr>
                <w:rFonts w:hint="eastAsia" w:eastAsia="宋体" w:cs="Times New Roman"/>
                <w:sz w:val="21"/>
                <w:szCs w:val="21"/>
                <w:lang w:val="en-US" w:eastAsia="zh-CN"/>
              </w:rPr>
              <w:t>岁）</w:t>
            </w:r>
            <w:r>
              <w:rPr>
                <w:rFonts w:hint="eastAsia" w:cs="Times New Roman"/>
                <w:sz w:val="21"/>
                <w:szCs w:val="21"/>
                <w:lang w:val="en-US" w:eastAsia="zh-CN"/>
              </w:rPr>
              <w:t>；</w:t>
            </w:r>
            <w:r>
              <w:rPr>
                <w:rFonts w:hint="eastAsia" w:eastAsia="宋体" w:cs="Times New Roman"/>
                <w:sz w:val="21"/>
                <w:szCs w:val="21"/>
                <w:lang w:val="en-US" w:eastAsia="zh-CN"/>
              </w:rPr>
              <w:t>中级职称可放宽到</w:t>
            </w:r>
            <w:r>
              <w:rPr>
                <w:rFonts w:hint="default" w:ascii="Times New Roman" w:hAnsi="Times New Roman" w:eastAsia="宋体" w:cs="Times New Roman"/>
                <w:sz w:val="21"/>
                <w:szCs w:val="21"/>
                <w:lang w:val="en-US" w:eastAsia="zh-CN"/>
              </w:rPr>
              <w:t>40</w:t>
            </w:r>
            <w:r>
              <w:rPr>
                <w:rFonts w:hint="eastAsia" w:eastAsia="宋体" w:cs="Times New Roman"/>
                <w:sz w:val="21"/>
                <w:szCs w:val="21"/>
                <w:lang w:val="en-US" w:eastAsia="zh-CN"/>
              </w:rPr>
              <w:t>周岁</w:t>
            </w:r>
            <w:r>
              <w:rPr>
                <w:rFonts w:hint="eastAsia" w:ascii="Calibri" w:hAnsi="Calibri" w:eastAsia="宋体" w:cs="Times New Roman"/>
                <w:color w:val="000000"/>
                <w:kern w:val="2"/>
                <w:sz w:val="21"/>
                <w:szCs w:val="21"/>
                <w:lang w:val="en-US" w:eastAsia="zh-CN" w:bidi="ar-SA"/>
              </w:rPr>
              <w:t>；具有副高级职称的，可放宽到45周岁；具有正高级职称的，可放宽到50周岁。</w:t>
            </w:r>
          </w:p>
          <w:p w14:paraId="47EEE9F9">
            <w:pPr>
              <w:pStyle w:val="2"/>
              <w:ind w:left="0" w:leftChars="0" w:firstLine="0" w:firstLineChars="0"/>
              <w:jc w:val="left"/>
              <w:rPr>
                <w:rFonts w:hint="eastAsia" w:ascii="Calibri" w:hAnsi="Calibri" w:eastAsia="宋体" w:cs="Times New Roman"/>
                <w:color w:val="000000"/>
                <w:kern w:val="2"/>
                <w:sz w:val="21"/>
                <w:szCs w:val="21"/>
                <w:lang w:val="en-US" w:eastAsia="zh-CN" w:bidi="ar-SA"/>
              </w:rPr>
            </w:pPr>
            <w:r>
              <w:rPr>
                <w:rFonts w:hint="default" w:ascii="Times New Roman" w:hAnsi="Times New Roman" w:eastAsia="宋体" w:cs="Times New Roman"/>
                <w:sz w:val="21"/>
                <w:szCs w:val="21"/>
                <w:lang w:val="en-US" w:eastAsia="zh-CN"/>
              </w:rPr>
              <w:t>4</w:t>
            </w:r>
            <w:r>
              <w:rPr>
                <w:rFonts w:hint="eastAsia" w:eastAsia="宋体"/>
                <w:sz w:val="21"/>
                <w:szCs w:val="21"/>
                <w:lang w:val="en-US" w:eastAsia="zh-CN"/>
              </w:rPr>
              <w:t>.无不良记录。</w:t>
            </w:r>
          </w:p>
        </w:tc>
      </w:tr>
    </w:tbl>
    <w:p w14:paraId="76795D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2B23E"/>
    <w:multiLevelType w:val="singleLevel"/>
    <w:tmpl w:val="2322B2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D23B9"/>
    <w:rsid w:val="01F561BC"/>
    <w:rsid w:val="661D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2025-01-22T08:06:00Z</dcterms:created>
  <dc:creator>Administrator</dc:creator>
  <cp:lastModifiedBy>Administrator</cp:lastModifiedBy>
  <dcterms:modified xsi:type="dcterms:W3CDTF">2025-01-22T08:07:28Z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40F0ACB5134E4541BD872EB1E627ADE1_13</vt:lpwstr>
  </property>
  <property fmtid="{D5CDD505-2E9C-101B-9397-08002B2CF9AE}" pid="4" name="KSOTemplateDocerSaveRecord">
    <vt:lpwstr>eyJoZGlkIjoiYjgwNTRkNWZmZTE2MmQyMjBmY2VjMTBmOTIyN2Y4NjAifQ==</vt:lpwstr>
  </property>
</Properties>
</file>